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BEF5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Curriculum plan </w:t>
      </w:r>
      <w:r>
        <w:rPr>
          <w:rFonts w:hint="default" w:ascii="Times New Roman" w:hAnsi="Times New Roman" w:cs="Times New Roman"/>
          <w:b/>
          <w:lang w:val="en-IN"/>
        </w:rPr>
        <w:t xml:space="preserve"> </w:t>
      </w:r>
    </w:p>
    <w:p w14:paraId="0298CFBC">
      <w:pPr>
        <w:rPr>
          <w:rFonts w:hint="default"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Teacher Name: </w:t>
      </w:r>
      <w:r>
        <w:rPr>
          <w:rFonts w:hint="default" w:ascii="Times New Roman" w:hAnsi="Times New Roman" w:cs="Times New Roman"/>
          <w:b/>
          <w:lang w:val="en-US"/>
        </w:rPr>
        <w:t xml:space="preserve">Ms L Paveine </w:t>
      </w:r>
    </w:p>
    <w:p w14:paraId="246CF741">
      <w:pPr>
        <w:rPr>
          <w:rFonts w:hint="default" w:ascii="Times New Roman" w:hAnsi="Times New Roman" w:cs="Times New Roman"/>
          <w:b/>
          <w:lang w:val="en-IN"/>
        </w:rPr>
      </w:pPr>
      <w:r>
        <w:rPr>
          <w:rFonts w:ascii="Times New Roman" w:hAnsi="Times New Roman" w:cs="Times New Roman"/>
          <w:b/>
        </w:rPr>
        <w:t xml:space="preserve">Paper name: </w:t>
      </w:r>
      <w:r>
        <w:rPr>
          <w:rFonts w:hint="default" w:ascii="Times New Roman" w:hAnsi="Times New Roman" w:cs="Times New Roman"/>
          <w:b/>
          <w:lang w:val="en-US"/>
        </w:rPr>
        <w:t xml:space="preserve">Victorian </w:t>
      </w:r>
      <w:r>
        <w:rPr>
          <w:rFonts w:hint="default" w:ascii="Times New Roman" w:hAnsi="Times New Roman" w:cs="Times New Roman"/>
          <w:b/>
          <w:lang w:val="en-IN"/>
        </w:rPr>
        <w:t xml:space="preserve">Literature </w:t>
      </w:r>
    </w:p>
    <w:p w14:paraId="636D5F65">
      <w:pPr>
        <w:spacing w:line="240" w:lineRule="auto"/>
        <w:rPr>
          <w:rFonts w:hint="default"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Class type: </w:t>
      </w:r>
      <w:r>
        <w:rPr>
          <w:rFonts w:hint="default" w:ascii="Times New Roman" w:hAnsi="Times New Roman" w:cs="Times New Roman"/>
          <w:b/>
          <w:lang w:val="en-US"/>
        </w:rPr>
        <w:t>2</w:t>
      </w:r>
      <w:r>
        <w:rPr>
          <w:rFonts w:hint="default" w:ascii="Times New Roman" w:hAnsi="Times New Roman" w:cs="Times New Roman"/>
          <w:b/>
          <w:lang w:val="en-IN"/>
        </w:rPr>
        <w:t>l+</w:t>
      </w:r>
      <w:r>
        <w:rPr>
          <w:rFonts w:hint="default" w:ascii="Times New Roman" w:hAnsi="Times New Roman" w:cs="Times New Roman"/>
          <w:b/>
          <w:lang w:val="en-US"/>
        </w:rPr>
        <w:t>1</w:t>
      </w:r>
      <w:r>
        <w:rPr>
          <w:rFonts w:hint="default" w:ascii="Times New Roman" w:hAnsi="Times New Roman" w:cs="Times New Roman"/>
          <w:b/>
          <w:lang w:val="en-IN"/>
        </w:rPr>
        <w:t>L</w:t>
      </w:r>
      <w:r>
        <w:rPr>
          <w:rFonts w:hint="default" w:ascii="Times New Roman" w:hAnsi="Times New Roman" w:cs="Times New Roman"/>
          <w:b/>
          <w:lang w:val="en-US"/>
        </w:rPr>
        <w:t>, Session July to November 2026</w:t>
      </w:r>
    </w:p>
    <w:p w14:paraId="7DB1997A">
      <w:pPr>
        <w:spacing w:line="240" w:lineRule="auto"/>
        <w:rPr>
          <w:rFonts w:hint="default"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Paper shared with: </w:t>
      </w:r>
      <w:r>
        <w:rPr>
          <w:rFonts w:hint="default" w:ascii="Times New Roman" w:hAnsi="Times New Roman" w:cs="Times New Roman"/>
          <w:b/>
          <w:lang w:val="en-US"/>
        </w:rPr>
        <w:t>Sanju Parihar</w:t>
      </w:r>
    </w:p>
    <w:tbl>
      <w:tblPr>
        <w:tblStyle w:val="4"/>
        <w:tblW w:w="982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822"/>
        <w:gridCol w:w="2693"/>
        <w:gridCol w:w="1893"/>
      </w:tblGrid>
      <w:tr w14:paraId="775766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</w:tcPr>
          <w:p w14:paraId="7E0E1B91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Unit to be taken</w:t>
            </w:r>
          </w:p>
        </w:tc>
        <w:tc>
          <w:tcPr>
            <w:tcW w:w="2822" w:type="dxa"/>
            <w:tcBorders>
              <w:left w:val="single" w:color="auto" w:sz="4" w:space="0"/>
            </w:tcBorders>
          </w:tcPr>
          <w:p w14:paraId="1E5D8CE2"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Guidelines </w:t>
            </w:r>
          </w:p>
        </w:tc>
        <w:tc>
          <w:tcPr>
            <w:tcW w:w="2693" w:type="dxa"/>
          </w:tcPr>
          <w:p w14:paraId="7E4475B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Month wise schedule to be followed</w:t>
            </w:r>
          </w:p>
        </w:tc>
        <w:tc>
          <w:tcPr>
            <w:tcW w:w="1893" w:type="dxa"/>
          </w:tcPr>
          <w:p w14:paraId="23651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Tests/Assignments/ Revision/Presentations etc</w:t>
            </w:r>
          </w:p>
        </w:tc>
      </w:tr>
      <w:tr w14:paraId="299205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4C10EE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UNIT – I (15 weeks-1 hour/week) </w:t>
            </w:r>
          </w:p>
          <w:p w14:paraId="0B4FD1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1. Charlotte Bronte: </w:t>
            </w:r>
            <w:r>
              <w:rPr>
                <w:rFonts w:hint="default" w:ascii="Times New Roman" w:hAnsi="Times New Roman" w:eastAsia="Calibri-Italic" w:cs="Times New Roman"/>
                <w:i/>
                <w:iCs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Jane Eyre </w:t>
            </w:r>
          </w:p>
          <w:p w14:paraId="2C726D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2. Alfred Tennyson: ‘The Lady of Shalott’ </w:t>
            </w:r>
          </w:p>
        </w:tc>
        <w:tc>
          <w:tcPr>
            <w:tcW w:w="2822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7C32BC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To be taught and assessed by Sanju Parihar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6D1E473A">
            <w:pPr>
              <w:spacing w:after="0" w:line="240" w:lineRule="auto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893" w:type="dxa"/>
            <w:shd w:val="clear" w:color="auto" w:fill="auto"/>
            <w:vAlign w:val="top"/>
          </w:tcPr>
          <w:p w14:paraId="2ACD4A6D">
            <w:pPr>
              <w:spacing w:after="0" w:line="240" w:lineRule="auto"/>
              <w:rPr>
                <w:rFonts w:hint="default" w:ascii="Calibri" w:hAnsi="Calibri" w:eastAsia="SimSun" w:cs="SimSun"/>
                <w:bCs/>
                <w:sz w:val="20"/>
                <w:szCs w:val="20"/>
                <w:lang w:val="en-US" w:eastAsia="en-US" w:bidi="ar-SA"/>
              </w:rPr>
            </w:pPr>
          </w:p>
        </w:tc>
      </w:tr>
      <w:tr w14:paraId="40FA26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  <w:shd w:val="clear"/>
            <w:vAlign w:val="top"/>
          </w:tcPr>
          <w:p w14:paraId="6C887C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UNIT – II (15 weeks-1 hour/week) </w:t>
            </w:r>
          </w:p>
          <w:p w14:paraId="3D065E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1. Charles Dickens: </w:t>
            </w:r>
            <w:r>
              <w:rPr>
                <w:rFonts w:hint="default" w:ascii="Times New Roman" w:hAnsi="Times New Roman" w:eastAsia="Calibri-Italic" w:cs="Times New Roman"/>
                <w:i/>
                <w:iCs/>
                <w:color w:val="000000"/>
                <w:kern w:val="0"/>
                <w:sz w:val="25"/>
                <w:szCs w:val="25"/>
                <w:lang w:val="en-US" w:eastAsia="zh-CN" w:bidi="ar"/>
              </w:rPr>
              <w:t>Great Expectations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 </w:t>
            </w:r>
          </w:p>
          <w:p w14:paraId="7A93BF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>2. Robert Browning: ‘My Last Duchess’</w:t>
            </w:r>
          </w:p>
        </w:tc>
        <w:tc>
          <w:tcPr>
            <w:tcW w:w="2822" w:type="dxa"/>
            <w:tcBorders>
              <w:left w:val="single" w:color="auto" w:sz="4" w:space="0"/>
            </w:tcBorders>
            <w:shd w:val="clear"/>
            <w:vAlign w:val="top"/>
          </w:tcPr>
          <w:p w14:paraId="551002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0" w:leftChars="0" w:hanging="420" w:firstLineChars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Introduction to 19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th </w:t>
            </w:r>
          </w:p>
          <w:p w14:paraId="6006AB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century contextual </w:t>
            </w:r>
          </w:p>
          <w:p w14:paraId="02481C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Background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</w:t>
            </w:r>
          </w:p>
          <w:p w14:paraId="66F388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Discussion of the poet/novelist and the poem/novel. Critical analysis &amp; deliberation on previous years’ question</w:t>
            </w:r>
          </w:p>
          <w:p w14:paraId="488380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2693" w:type="dxa"/>
            <w:shd w:val="clear"/>
            <w:vAlign w:val="top"/>
          </w:tcPr>
          <w:p w14:paraId="713F186F">
            <w:pPr>
              <w:spacing w:after="0" w:line="240" w:lineRule="auto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  <w:t>July to september</w:t>
            </w:r>
          </w:p>
        </w:tc>
        <w:tc>
          <w:tcPr>
            <w:tcW w:w="1893" w:type="dxa"/>
            <w:shd w:val="clear"/>
            <w:vAlign w:val="top"/>
          </w:tcPr>
          <w:p w14:paraId="0D518B47">
            <w:pPr>
              <w:spacing w:after="0" w:line="240" w:lineRule="auto"/>
              <w:rPr>
                <w:rFonts w:hint="default" w:cs="SimSun"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hint="default" w:cs="SimSun"/>
                <w:bCs/>
                <w:sz w:val="20"/>
                <w:szCs w:val="20"/>
                <w:lang w:val="en-US" w:eastAsia="en-US" w:bidi="ar-SA"/>
              </w:rPr>
              <w:t>One class test 12 marks &amp; CA of 10 marks</w:t>
            </w:r>
          </w:p>
        </w:tc>
      </w:tr>
      <w:tr w14:paraId="488339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4113F5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UNIT – III </w:t>
            </w:r>
          </w:p>
          <w:p w14:paraId="306EC3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1. George Eliot: </w:t>
            </w:r>
            <w:r>
              <w:rPr>
                <w:rFonts w:hint="default" w:ascii="Times New Roman" w:hAnsi="Times New Roman" w:eastAsia="Calibri-Italic" w:cs="Times New Roman"/>
                <w:i/>
                <w:iCs/>
                <w:color w:val="000000"/>
                <w:kern w:val="0"/>
                <w:sz w:val="25"/>
                <w:szCs w:val="25"/>
                <w:lang w:val="en-US" w:eastAsia="zh-CN" w:bidi="ar"/>
              </w:rPr>
              <w:t>The Mill on the Floss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 </w:t>
            </w:r>
          </w:p>
          <w:p w14:paraId="6DAF29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5"/>
                <w:szCs w:val="25"/>
                <w:lang w:val="en-US" w:eastAsia="zh-CN" w:bidi="ar"/>
              </w:rPr>
              <w:t xml:space="preserve">2. Elizabeth Barrett Browning: ‘How Do I Love Thee? Let me Count the Ways’ </w:t>
            </w:r>
          </w:p>
          <w:p w14:paraId="161724F1">
            <w:pPr>
              <w:numPr>
                <w:ilvl w:val="0"/>
                <w:numId w:val="0"/>
              </w:numPr>
              <w:spacing w:after="160" w:line="259" w:lineRule="auto"/>
              <w:ind w:left="0" w:leftChars="0" w:firstLine="0" w:firstLineChars="0"/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822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055567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9EB88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Discussion of novel as a genre, George Eliot as a novelist.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Reading and critical understanding of the novel. </w:t>
            </w:r>
          </w:p>
          <w:p w14:paraId="0D72BF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Introduction to Poetry, discussion of the poem, critical conclusion</w:t>
            </w:r>
          </w:p>
          <w:p w14:paraId="5C4A3A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Discussion of suggestive readings,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IN"/>
              </w:rPr>
              <w:t>question papers and answering techniques</w:t>
            </w:r>
          </w:p>
        </w:tc>
        <w:tc>
          <w:tcPr>
            <w:tcW w:w="2693" w:type="dxa"/>
            <w:shd w:val="clear" w:color="auto" w:fill="auto"/>
            <w:vAlign w:val="top"/>
          </w:tcPr>
          <w:p w14:paraId="56669FC6">
            <w:pPr>
              <w:spacing w:after="0" w:line="240" w:lineRule="auto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  <w:t>October to November</w:t>
            </w:r>
          </w:p>
        </w:tc>
        <w:tc>
          <w:tcPr>
            <w:tcW w:w="1893" w:type="dxa"/>
            <w:shd w:val="clear" w:color="auto" w:fill="auto"/>
            <w:vAlign w:val="top"/>
          </w:tcPr>
          <w:p w14:paraId="2394EEC8"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/>
              </w:rPr>
              <w:t>10 Marks for CA</w:t>
            </w:r>
          </w:p>
          <w:p w14:paraId="55DF2EB7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hint="default"/>
                <w:bCs/>
                <w:sz w:val="20"/>
                <w:szCs w:val="20"/>
                <w:lang w:val="en-US"/>
              </w:rPr>
            </w:pPr>
          </w:p>
          <w:p w14:paraId="1B54FABA">
            <w:pPr>
              <w:spacing w:after="0" w:line="240" w:lineRule="auto"/>
              <w:rPr>
                <w:rFonts w:hint="default" w:ascii="Calibri" w:hAnsi="Calibri" w:eastAsia="SimSun" w:cs="SimSun"/>
                <w:bCs/>
                <w:sz w:val="20"/>
                <w:szCs w:val="20"/>
                <w:lang w:val="en-US" w:eastAsia="en-US" w:bidi="ar-SA"/>
              </w:rPr>
            </w:pPr>
          </w:p>
        </w:tc>
      </w:tr>
      <w:tr w14:paraId="48B20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  <w:shd w:val="clear"/>
            <w:vAlign w:val="top"/>
          </w:tcPr>
          <w:p w14:paraId="5F3A9410">
            <w:pPr>
              <w:numPr>
                <w:ilvl w:val="0"/>
                <w:numId w:val="0"/>
              </w:numPr>
              <w:spacing w:after="160" w:line="259" w:lineRule="auto"/>
              <w:ind w:left="0" w:leftChars="0" w:firstLine="0" w:firstLineChars="0"/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822" w:type="dxa"/>
            <w:tcBorders>
              <w:left w:val="single" w:color="auto" w:sz="4" w:space="0"/>
            </w:tcBorders>
            <w:shd w:val="clear"/>
            <w:vAlign w:val="top"/>
          </w:tcPr>
          <w:p w14:paraId="791BC2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693" w:type="dxa"/>
            <w:shd w:val="clear"/>
            <w:vAlign w:val="top"/>
          </w:tcPr>
          <w:p w14:paraId="25A9B3B5">
            <w:pPr>
              <w:spacing w:after="0" w:line="240" w:lineRule="auto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893" w:type="dxa"/>
            <w:shd w:val="clear"/>
            <w:vAlign w:val="top"/>
          </w:tcPr>
          <w:p w14:paraId="10F53D1C">
            <w:pPr>
              <w:spacing w:after="0" w:line="240" w:lineRule="auto"/>
              <w:rPr>
                <w:rFonts w:hint="default" w:ascii="Calibri" w:hAnsi="Calibri" w:eastAsia="SimSun" w:cs="SimSun"/>
                <w:bCs/>
                <w:sz w:val="20"/>
                <w:szCs w:val="20"/>
                <w:lang w:val="en-US" w:eastAsia="en-US" w:bidi="ar-SA"/>
              </w:rPr>
            </w:pPr>
          </w:p>
        </w:tc>
      </w:tr>
      <w:tr w14:paraId="1A1061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  <w:shd w:val="clear"/>
            <w:vAlign w:val="top"/>
          </w:tcPr>
          <w:p w14:paraId="0C952A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822" w:type="dxa"/>
            <w:tcBorders>
              <w:left w:val="single" w:color="auto" w:sz="4" w:space="0"/>
            </w:tcBorders>
            <w:shd w:val="clear"/>
            <w:vAlign w:val="top"/>
          </w:tcPr>
          <w:p w14:paraId="21DE0B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693" w:type="dxa"/>
            <w:shd w:val="clear"/>
            <w:vAlign w:val="top"/>
          </w:tcPr>
          <w:p w14:paraId="62719F90">
            <w:pPr>
              <w:spacing w:after="0" w:line="240" w:lineRule="auto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893" w:type="dxa"/>
            <w:shd w:val="clear"/>
            <w:vAlign w:val="top"/>
          </w:tcPr>
          <w:p w14:paraId="0E053C78">
            <w:pPr>
              <w:spacing w:after="0" w:line="240" w:lineRule="auto"/>
              <w:rPr>
                <w:rFonts w:hint="default" w:ascii="Calibri" w:hAnsi="Calibri" w:eastAsia="SimSun" w:cs="SimSun"/>
                <w:bCs/>
                <w:sz w:val="20"/>
                <w:szCs w:val="20"/>
                <w:lang w:val="en-US" w:eastAsia="en-US" w:bidi="ar-SA"/>
              </w:rPr>
            </w:pPr>
          </w:p>
        </w:tc>
      </w:tr>
      <w:tr w14:paraId="5C0B80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  <w:shd w:val="clear"/>
            <w:vAlign w:val="top"/>
          </w:tcPr>
          <w:p w14:paraId="31C239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822" w:type="dxa"/>
            <w:tcBorders>
              <w:left w:val="single" w:color="auto" w:sz="4" w:space="0"/>
            </w:tcBorders>
            <w:shd w:val="clear"/>
            <w:vAlign w:val="top"/>
          </w:tcPr>
          <w:p w14:paraId="0F7811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693" w:type="dxa"/>
            <w:shd w:val="clear"/>
            <w:vAlign w:val="top"/>
          </w:tcPr>
          <w:p w14:paraId="444563F4">
            <w:pPr>
              <w:spacing w:after="0" w:line="240" w:lineRule="auto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893" w:type="dxa"/>
            <w:shd w:val="clear"/>
            <w:vAlign w:val="top"/>
          </w:tcPr>
          <w:p w14:paraId="1E01DE09">
            <w:pPr>
              <w:spacing w:after="0" w:line="240" w:lineRule="auto"/>
              <w:rPr>
                <w:rFonts w:hint="default" w:ascii="Calibri" w:hAnsi="Calibri" w:eastAsia="SimSun" w:cs="SimSun"/>
                <w:bCs/>
                <w:sz w:val="20"/>
                <w:szCs w:val="20"/>
                <w:lang w:val="en-US" w:eastAsia="en-US" w:bidi="ar-SA"/>
              </w:rPr>
            </w:pPr>
          </w:p>
        </w:tc>
      </w:tr>
    </w:tbl>
    <w:p w14:paraId="009A483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CB2B2"/>
    <w:multiLevelType w:val="singleLevel"/>
    <w:tmpl w:val="16BCB2B2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4B65BA26"/>
    <w:multiLevelType w:val="singleLevel"/>
    <w:tmpl w:val="4B65BA26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161F5"/>
    <w:rsid w:val="191120AF"/>
    <w:rsid w:val="1A7C4453"/>
    <w:rsid w:val="21772F01"/>
    <w:rsid w:val="3D6161F5"/>
    <w:rsid w:val="4F551C23"/>
    <w:rsid w:val="5BD5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SimSun" w:cs="SimSun"/>
      <w:sz w:val="22"/>
      <w:szCs w:val="22"/>
      <w:lang w:val="en-IN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1038</Characters>
  <Lines>0</Lines>
  <Paragraphs>0</Paragraphs>
  <TotalTime>7</TotalTime>
  <ScaleCrop>false</ScaleCrop>
  <LinksUpToDate>false</LinksUpToDate>
  <CharactersWithSpaces>1223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2024-10-13T07:16:00Z</dcterms:created>
  <dc:creator>L Pavenine</dc:creator>
  <cp:lastModifiedBy>L Pavenine</cp:lastModifiedBy>
  <dcterms:modified xsi:type="dcterms:W3CDTF">2026-08-12T17:56:30Z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2E81DECA85A14F8C8F15A114BA193159_11</vt:lpwstr>
  </property>
  <property fmtid="{D5CDD505-2E9C-101B-9397-08002B2CF9AE}" pid="4" name="KSOTemplateDocerSaveRecord">
    <vt:lpwstr>eyJoZGlkIjoiMTY2ZWNiMDk5NDRjMDAyMjhjZWQ0ZjgyMWQwMmM4ZjMiLCJ1c2VySWQiOiI1Njc0MzU5MjY0MzMifQ==</vt:lpwstr>
  </property>
</Properties>
</file>