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D1673" w14:textId="77777777" w:rsidR="00F236D0" w:rsidRDefault="00935E17">
      <w:pPr>
        <w:pStyle w:val="BodyText"/>
        <w:spacing w:before="164" w:line="196" w:lineRule="auto"/>
        <w:ind w:left="2196"/>
        <w:rPr>
          <w:sz w:val="27"/>
          <w:szCs w:val="27"/>
        </w:rPr>
      </w:pPr>
      <w:bookmarkStart w:id="0" w:name="_GoBack"/>
      <w:bookmarkEnd w:id="0"/>
      <w:r>
        <w:rPr>
          <w:b/>
          <w:bCs/>
          <w:sz w:val="27"/>
          <w:szCs w:val="27"/>
          <w:u w:val="single"/>
        </w:rPr>
        <w:t>Curriculum</w:t>
      </w:r>
      <w:r>
        <w:rPr>
          <w:b/>
          <w:bCs/>
          <w:spacing w:val="13"/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>Plan</w:t>
      </w:r>
      <w:r>
        <w:rPr>
          <w:b/>
          <w:bCs/>
          <w:spacing w:val="13"/>
          <w:sz w:val="27"/>
          <w:szCs w:val="27"/>
          <w:u w:val="single"/>
        </w:rPr>
        <w:t xml:space="preserve"> (</w:t>
      </w:r>
      <w:r>
        <w:rPr>
          <w:b/>
          <w:bCs/>
          <w:sz w:val="27"/>
          <w:szCs w:val="27"/>
          <w:u w:val="single"/>
        </w:rPr>
        <w:t>Odd</w:t>
      </w:r>
      <w:r>
        <w:rPr>
          <w:b/>
          <w:bCs/>
          <w:spacing w:val="13"/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>Semester</w:t>
      </w:r>
      <w:r>
        <w:rPr>
          <w:b/>
          <w:bCs/>
          <w:spacing w:val="13"/>
          <w:sz w:val="27"/>
          <w:szCs w:val="27"/>
          <w:u w:val="single"/>
        </w:rPr>
        <w:t xml:space="preserve"> 2025-26)</w:t>
      </w:r>
    </w:p>
    <w:p w14:paraId="491D1674" w14:textId="77777777" w:rsidR="00F236D0" w:rsidRDefault="00F236D0"/>
    <w:p w14:paraId="491D1675" w14:textId="77777777" w:rsidR="00F236D0" w:rsidRDefault="00F236D0">
      <w:pPr>
        <w:spacing w:line="241" w:lineRule="auto"/>
      </w:pPr>
    </w:p>
    <w:p w14:paraId="491D1676" w14:textId="77777777" w:rsidR="00F236D0" w:rsidRDefault="00F236D0">
      <w:pPr>
        <w:spacing w:line="241" w:lineRule="auto"/>
      </w:pPr>
    </w:p>
    <w:p w14:paraId="491D1677" w14:textId="77777777" w:rsidR="00F236D0" w:rsidRDefault="00935E17">
      <w:pPr>
        <w:pStyle w:val="BodyText"/>
        <w:spacing w:before="63" w:line="229" w:lineRule="auto"/>
        <w:ind w:left="7"/>
      </w:pPr>
      <w:r>
        <w:rPr>
          <w:b/>
          <w:bCs/>
        </w:rPr>
        <w:t>Teacher Name:  Dr. Bhairo Na</w:t>
      </w:r>
      <w:r>
        <w:rPr>
          <w:b/>
          <w:bCs/>
          <w:spacing w:val="-1"/>
        </w:rPr>
        <w:t>th Jaiswal</w:t>
      </w:r>
    </w:p>
    <w:p w14:paraId="491D1678" w14:textId="50D1FAC5" w:rsidR="00F236D0" w:rsidRDefault="00935E17">
      <w:pPr>
        <w:pStyle w:val="BodyText"/>
        <w:spacing w:before="248" w:line="187" w:lineRule="auto"/>
        <w:ind w:left="5"/>
      </w:pPr>
      <w:r>
        <w:rPr>
          <w:b/>
          <w:bCs/>
          <w:spacing w:val="-1"/>
        </w:rPr>
        <w:t xml:space="preserve">Paper name: </w:t>
      </w:r>
      <w:r w:rsidR="00491297">
        <w:rPr>
          <w:b/>
          <w:bCs/>
          <w:spacing w:val="-1"/>
        </w:rPr>
        <w:t>Indian Economy</w:t>
      </w:r>
      <w:r w:rsidR="002E35E1">
        <w:rPr>
          <w:b/>
          <w:bCs/>
          <w:spacing w:val="-1"/>
        </w:rPr>
        <w:t>, (ECON030)</w:t>
      </w:r>
      <w:r w:rsidR="00B2391C" w:rsidRPr="00B2391C">
        <w:t xml:space="preserve"> </w:t>
      </w:r>
    </w:p>
    <w:p w14:paraId="491D1679" w14:textId="363D0164" w:rsidR="00F236D0" w:rsidRDefault="00935E17">
      <w:pPr>
        <w:pStyle w:val="BodyText"/>
        <w:spacing w:before="258" w:line="187" w:lineRule="auto"/>
        <w:ind w:left="8"/>
      </w:pPr>
      <w:r>
        <w:rPr>
          <w:b/>
          <w:bCs/>
        </w:rPr>
        <w:t>Class type: B.A (Program</w:t>
      </w:r>
      <w:r>
        <w:rPr>
          <w:b/>
          <w:bCs/>
          <w:spacing w:val="-1"/>
        </w:rPr>
        <w:t>me, GE) Economics,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Semester-V</w:t>
      </w:r>
      <w:r w:rsidR="00491297">
        <w:rPr>
          <w:b/>
          <w:bCs/>
          <w:spacing w:val="-1"/>
        </w:rPr>
        <w:t>I</w:t>
      </w:r>
    </w:p>
    <w:p w14:paraId="491D167A" w14:textId="77777777" w:rsidR="00F236D0" w:rsidRDefault="00935E17">
      <w:pPr>
        <w:pStyle w:val="BodyText"/>
        <w:spacing w:before="253" w:line="188" w:lineRule="auto"/>
        <w:ind w:left="5"/>
      </w:pPr>
      <w:r>
        <w:rPr>
          <w:b/>
          <w:bCs/>
          <w:spacing w:val="-1"/>
        </w:rPr>
        <w:t>Paper shared with: None</w:t>
      </w:r>
    </w:p>
    <w:p w14:paraId="491D167B" w14:textId="77777777" w:rsidR="00F236D0" w:rsidRDefault="00F236D0">
      <w:pPr>
        <w:spacing w:before="88"/>
      </w:pPr>
    </w:p>
    <w:p w14:paraId="491D167C" w14:textId="77777777" w:rsidR="00F236D0" w:rsidRDefault="00F236D0">
      <w:pPr>
        <w:spacing w:before="87"/>
      </w:pPr>
    </w:p>
    <w:tbl>
      <w:tblPr>
        <w:tblStyle w:val="TableNormal1"/>
        <w:tblW w:w="97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7"/>
        <w:gridCol w:w="2553"/>
        <w:gridCol w:w="2726"/>
      </w:tblGrid>
      <w:tr w:rsidR="00F236D0" w14:paraId="491D1681" w14:textId="77777777">
        <w:trPr>
          <w:trHeight w:val="614"/>
        </w:trPr>
        <w:tc>
          <w:tcPr>
            <w:tcW w:w="4507" w:type="dxa"/>
          </w:tcPr>
          <w:p w14:paraId="491D167D" w14:textId="77777777" w:rsidR="00F236D0" w:rsidRDefault="00935E17">
            <w:pPr>
              <w:spacing w:before="61" w:line="229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Unit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be taken</w:t>
            </w:r>
          </w:p>
        </w:tc>
        <w:tc>
          <w:tcPr>
            <w:tcW w:w="2553" w:type="dxa"/>
          </w:tcPr>
          <w:p w14:paraId="491D167E" w14:textId="77777777" w:rsidR="00F236D0" w:rsidRDefault="00935E17">
            <w:pPr>
              <w:spacing w:before="62" w:line="242" w:lineRule="auto"/>
              <w:ind w:left="111" w:right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Month wise schedule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followed</w:t>
            </w:r>
          </w:p>
        </w:tc>
        <w:tc>
          <w:tcPr>
            <w:tcW w:w="2726" w:type="dxa"/>
          </w:tcPr>
          <w:p w14:paraId="491D167F" w14:textId="77777777" w:rsidR="00F236D0" w:rsidRDefault="00935E17">
            <w:pPr>
              <w:spacing w:before="61" w:line="187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Tests/Assignments/</w:t>
            </w:r>
          </w:p>
          <w:p w14:paraId="491D1680" w14:textId="77777777" w:rsidR="00F236D0" w:rsidRDefault="00935E17">
            <w:pPr>
              <w:spacing w:before="52" w:line="229" w:lineRule="auto"/>
              <w:ind w:left="1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Presentation/Revision etc.</w:t>
            </w:r>
          </w:p>
        </w:tc>
      </w:tr>
      <w:tr w:rsidR="00F236D0" w14:paraId="491D1698" w14:textId="77777777">
        <w:trPr>
          <w:trHeight w:val="2183"/>
        </w:trPr>
        <w:tc>
          <w:tcPr>
            <w:tcW w:w="4507" w:type="dxa"/>
          </w:tcPr>
          <w:p w14:paraId="491D1685" w14:textId="42345303" w:rsidR="00F236D0" w:rsidRDefault="00935E17" w:rsidP="00491297">
            <w:r>
              <w:rPr>
                <w:b/>
                <w:bCs/>
                <w:i/>
                <w:iCs/>
                <w:spacing w:val="-3"/>
                <w:w w:val="89"/>
              </w:rPr>
              <w:t>UNIT</w:t>
            </w:r>
            <w:r>
              <w:rPr>
                <w:b/>
                <w:bCs/>
                <w:i/>
                <w:iCs/>
                <w:spacing w:val="70"/>
                <w:w w:val="101"/>
              </w:rPr>
              <w:t xml:space="preserve"> </w:t>
            </w:r>
            <w:r>
              <w:rPr>
                <w:b/>
                <w:bCs/>
                <w:i/>
                <w:iCs/>
                <w:spacing w:val="-3"/>
                <w:w w:val="89"/>
              </w:rPr>
              <w:t>I:</w:t>
            </w:r>
            <w:r>
              <w:rPr>
                <w:b/>
                <w:bCs/>
                <w:i/>
                <w:iCs/>
                <w:spacing w:val="51"/>
              </w:rPr>
              <w:t xml:space="preserve"> </w:t>
            </w:r>
            <w:r>
              <w:rPr>
                <w:rFonts w:ascii="TimesNewRomanPS-BoldMT" w:eastAsia="TimesNewRomanPS-BoldMT" w:hAnsi="TimesNewRomanPS-BoldMT" w:cs="TimesNewRomanPS-BoldMT"/>
                <w:b/>
                <w:bCs/>
                <w:sz w:val="24"/>
                <w:szCs w:val="24"/>
                <w:lang w:eastAsia="zh-CN" w:bidi="ar"/>
              </w:rPr>
              <w:t xml:space="preserve">: </w:t>
            </w:r>
            <w:r w:rsidR="00491297">
              <w:t>Historical and general overview of Indian economy since Independence</w:t>
            </w:r>
          </w:p>
        </w:tc>
        <w:tc>
          <w:tcPr>
            <w:tcW w:w="2553" w:type="dxa"/>
          </w:tcPr>
          <w:p w14:paraId="491D1686" w14:textId="45F4DCB4" w:rsidR="00F236D0" w:rsidRDefault="00491297">
            <w:pPr>
              <w:spacing w:before="48" w:line="191" w:lineRule="auto"/>
              <w:ind w:left="1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January</w:t>
            </w:r>
            <w:r w:rsidR="00935E17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(Week 4)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14:paraId="491D1687" w14:textId="77777777" w:rsidR="00F236D0" w:rsidRDefault="00935E17">
            <w:pPr>
              <w:spacing w:before="57" w:line="190" w:lineRule="auto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  <w:u w:val="single"/>
              </w:rPr>
              <w:t>Internal Assessment (IA)</w:t>
            </w:r>
          </w:p>
          <w:p w14:paraId="491D1688" w14:textId="77777777" w:rsidR="00F236D0" w:rsidRDefault="00935E17">
            <w:pPr>
              <w:spacing w:before="49" w:line="229" w:lineRule="auto"/>
              <w:ind w:left="1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  <w:u w:val="single"/>
              </w:rPr>
              <w:t>marks</w:t>
            </w:r>
          </w:p>
          <w:p w14:paraId="491D1689" w14:textId="77777777" w:rsidR="00F236D0" w:rsidRDefault="00935E17">
            <w:pPr>
              <w:spacing w:before="12" w:line="216" w:lineRule="auto"/>
              <w:ind w:left="112" w:right="8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Two class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tests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(12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marks each),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and</w:t>
            </w:r>
          </w:p>
          <w:p w14:paraId="491D168A" w14:textId="77777777" w:rsidR="00F236D0" w:rsidRDefault="00935E17">
            <w:pPr>
              <w:spacing w:before="49" w:line="229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marks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for attendance</w:t>
            </w:r>
          </w:p>
          <w:p w14:paraId="491D168B" w14:textId="4418378C" w:rsidR="00F236D0" w:rsidRDefault="00935E17">
            <w:pPr>
              <w:spacing w:before="39" w:line="215" w:lineRule="auto"/>
              <w:ind w:left="826" w:right="429" w:hanging="34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Segoe Print" w:eastAsia="Segoe Print" w:hAnsi="Segoe Print" w:cs="Segoe Print"/>
                <w:spacing w:val="-2"/>
                <w:sz w:val="22"/>
                <w:szCs w:val="22"/>
              </w:rPr>
              <w:t>●</w:t>
            </w:r>
            <w:r>
              <w:rPr>
                <w:rFonts w:ascii="Segoe Print" w:eastAsia="Segoe Print" w:hAnsi="Segoe Print" w:cs="Segoe Print"/>
                <w:spacing w:val="32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 xml:space="preserve"> </w:t>
            </w:r>
            <w:r w:rsidR="0009255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1 – February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Week </w:t>
            </w:r>
            <w:r w:rsidR="0009255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3</w:t>
            </w:r>
          </w:p>
          <w:p w14:paraId="491D168C" w14:textId="04900398" w:rsidR="00F236D0" w:rsidRDefault="00935E17">
            <w:pPr>
              <w:spacing w:before="83" w:line="215" w:lineRule="auto"/>
              <w:ind w:left="826" w:right="208" w:hanging="34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Segoe Print" w:eastAsia="Segoe Print" w:hAnsi="Segoe Print" w:cs="Segoe Print"/>
                <w:spacing w:val="1"/>
                <w:sz w:val="22"/>
                <w:szCs w:val="22"/>
              </w:rPr>
              <w:t>●</w:t>
            </w:r>
            <w:r>
              <w:rPr>
                <w:rFonts w:ascii="Segoe Print" w:eastAsia="Segoe Print" w:hAnsi="Segoe Print" w:cs="Segoe Print"/>
                <w:spacing w:val="28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2 </w:t>
            </w:r>
            <w:r w:rsidR="0009255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="0009255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March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Week 3</w:t>
            </w:r>
          </w:p>
          <w:p w14:paraId="491D168D" w14:textId="77777777" w:rsidR="00F236D0" w:rsidRDefault="00F236D0">
            <w:pPr>
              <w:pStyle w:val="TableText"/>
              <w:spacing w:line="253" w:lineRule="auto"/>
              <w:rPr>
                <w:sz w:val="21"/>
              </w:rPr>
            </w:pPr>
          </w:p>
          <w:p w14:paraId="491D168E" w14:textId="77777777" w:rsidR="00F236D0" w:rsidRDefault="00F236D0">
            <w:pPr>
              <w:pStyle w:val="TableText"/>
              <w:spacing w:line="253" w:lineRule="auto"/>
              <w:rPr>
                <w:sz w:val="21"/>
              </w:rPr>
            </w:pPr>
          </w:p>
          <w:p w14:paraId="491D168F" w14:textId="77777777" w:rsidR="00F236D0" w:rsidRDefault="00F236D0">
            <w:pPr>
              <w:pStyle w:val="TableText"/>
              <w:spacing w:line="254" w:lineRule="auto"/>
              <w:rPr>
                <w:sz w:val="21"/>
              </w:rPr>
            </w:pPr>
          </w:p>
          <w:p w14:paraId="491D1690" w14:textId="77777777" w:rsidR="00F236D0" w:rsidRDefault="00935E17">
            <w:pPr>
              <w:spacing w:before="64" w:line="242" w:lineRule="auto"/>
              <w:ind w:left="113" w:righ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  <w:u w:val="single"/>
              </w:rPr>
              <w:t>Continuous Assessment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  <w:u w:val="single"/>
              </w:rPr>
              <w:t>(CA) 40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w w:val="10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  <w:u w:val="single"/>
              </w:rPr>
              <w:t>Marks</w:t>
            </w:r>
          </w:p>
          <w:p w14:paraId="491D1691" w14:textId="77777777" w:rsidR="00F236D0" w:rsidRDefault="00935E17">
            <w:pPr>
              <w:spacing w:before="2" w:line="242" w:lineRule="auto"/>
              <w:ind w:left="112" w:right="3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Overall Assessment (35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marks),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and 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marks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attendance</w:t>
            </w:r>
          </w:p>
          <w:p w14:paraId="491D1692" w14:textId="3FC7EFA7" w:rsidR="00F236D0" w:rsidRDefault="00935E17">
            <w:pPr>
              <w:spacing w:before="18" w:line="215" w:lineRule="auto"/>
              <w:ind w:left="831" w:right="457" w:hanging="3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Segoe Print" w:eastAsia="Segoe Print" w:hAnsi="Segoe Print" w:cs="Segoe Print"/>
                <w:spacing w:val="5"/>
                <w:sz w:val="22"/>
                <w:szCs w:val="22"/>
              </w:rPr>
              <w:t>●</w:t>
            </w:r>
            <w:r>
              <w:rPr>
                <w:rFonts w:ascii="Segoe Print" w:eastAsia="Segoe Print" w:hAnsi="Segoe Print" w:cs="Segoe Print"/>
                <w:spacing w:val="26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Assignment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09255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March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Week</w:t>
            </w:r>
            <w:r>
              <w:rPr>
                <w:rFonts w:ascii="Times New Roman" w:eastAsia="Times New Roman" w:hAnsi="Times New Roman" w:cs="Times New Roman"/>
                <w:spacing w:val="14"/>
                <w:w w:val="101"/>
                <w:sz w:val="22"/>
                <w:szCs w:val="22"/>
              </w:rPr>
              <w:t xml:space="preserve"> </w:t>
            </w:r>
            <w:r w:rsidR="00092555">
              <w:rPr>
                <w:rFonts w:ascii="Times New Roman" w:eastAsia="Times New Roman" w:hAnsi="Times New Roman" w:cs="Times New Roman"/>
                <w:spacing w:val="14"/>
                <w:w w:val="101"/>
                <w:sz w:val="22"/>
                <w:szCs w:val="22"/>
              </w:rPr>
              <w:t>3</w:t>
            </w:r>
          </w:p>
          <w:p w14:paraId="491D1693" w14:textId="5E58D402" w:rsidR="00F236D0" w:rsidRDefault="00935E17">
            <w:pPr>
              <w:spacing w:before="84" w:line="215" w:lineRule="auto"/>
              <w:ind w:left="821" w:right="190" w:hanging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Segoe Print" w:eastAsia="Segoe Print" w:hAnsi="Segoe Print" w:cs="Segoe Print"/>
                <w:spacing w:val="2"/>
                <w:sz w:val="22"/>
                <w:szCs w:val="22"/>
              </w:rPr>
              <w:t>●</w:t>
            </w:r>
            <w:r>
              <w:rPr>
                <w:rFonts w:ascii="Segoe Print" w:eastAsia="Segoe Print" w:hAnsi="Segoe Print" w:cs="Segoe Print"/>
                <w:spacing w:val="30"/>
                <w:sz w:val="22"/>
                <w:szCs w:val="22"/>
              </w:rPr>
              <w:t xml:space="preserve">  Presntation</w:t>
            </w:r>
            <w:r w:rsidR="00092555">
              <w:rPr>
                <w:rFonts w:ascii="Times New Roman" w:eastAsia="Segoe Print" w:hAnsi="Times New Roman" w:cs="Times New Roman"/>
                <w:spacing w:val="30"/>
                <w:sz w:val="22"/>
                <w:szCs w:val="22"/>
              </w:rPr>
              <w:t xml:space="preserve">March </w:t>
            </w:r>
            <w:r>
              <w:rPr>
                <w:rFonts w:ascii="Times New Roman" w:eastAsia="Segoe Print" w:hAnsi="Times New Roman" w:cs="Times New Roman"/>
                <w:spacing w:val="3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91D1694" w14:textId="77777777" w:rsidR="00F236D0" w:rsidRDefault="00935E17">
            <w:pPr>
              <w:spacing w:before="84" w:line="215" w:lineRule="auto"/>
              <w:ind w:left="821" w:right="190" w:hanging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Viva</w:t>
            </w:r>
          </w:p>
          <w:p w14:paraId="491D1695" w14:textId="551188B9" w:rsidR="00F236D0" w:rsidRDefault="00092555">
            <w:pPr>
              <w:spacing w:before="84" w:line="215" w:lineRule="auto"/>
              <w:ind w:left="821" w:right="190" w:hanging="3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April </w:t>
            </w:r>
            <w:r w:rsidR="00935E17">
              <w:rPr>
                <w:rFonts w:ascii="Times New Roman" w:eastAsia="Times New Roman" w:hAnsi="Times New Roman" w:cs="Times New Roman"/>
                <w:sz w:val="22"/>
                <w:szCs w:val="22"/>
              </w:rPr>
              <w:t>Week</w:t>
            </w:r>
            <w:r w:rsidR="00935E17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1</w:t>
            </w:r>
          </w:p>
          <w:p w14:paraId="491D1696" w14:textId="77777777" w:rsidR="00F236D0" w:rsidRDefault="00935E17">
            <w:pPr>
              <w:spacing w:before="79" w:line="203" w:lineRule="auto"/>
              <w:ind w:left="4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Segoe Print" w:eastAsia="Segoe Print" w:hAnsi="Segoe Print" w:cs="Segoe Print"/>
                <w:spacing w:val="4"/>
                <w:sz w:val="22"/>
                <w:szCs w:val="22"/>
              </w:rPr>
              <w:t>●</w:t>
            </w:r>
            <w:r>
              <w:rPr>
                <w:rFonts w:ascii="Segoe Print" w:eastAsia="Segoe Print" w:hAnsi="Segoe Print" w:cs="Segoe Print"/>
                <w:spacing w:val="27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Problem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-</w:t>
            </w:r>
          </w:p>
          <w:p w14:paraId="491D1697" w14:textId="4B74D640" w:rsidR="00F236D0" w:rsidRDefault="00092555">
            <w:pPr>
              <w:spacing w:line="232" w:lineRule="auto"/>
              <w:ind w:left="8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May </w:t>
            </w:r>
            <w:r w:rsidR="00935E17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Week</w:t>
            </w:r>
            <w:r w:rsidR="00935E17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 xml:space="preserve"> </w:t>
            </w:r>
            <w:r w:rsidR="00935E17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1</w:t>
            </w:r>
          </w:p>
        </w:tc>
      </w:tr>
      <w:tr w:rsidR="00F236D0" w14:paraId="491D169F" w14:textId="77777777">
        <w:trPr>
          <w:trHeight w:val="3114"/>
        </w:trPr>
        <w:tc>
          <w:tcPr>
            <w:tcW w:w="4507" w:type="dxa"/>
          </w:tcPr>
          <w:p w14:paraId="491D169C" w14:textId="149D8208" w:rsidR="00F236D0" w:rsidRDefault="00935E17" w:rsidP="00491297">
            <w:r>
              <w:rPr>
                <w:b/>
                <w:bCs/>
                <w:i/>
                <w:iCs/>
                <w:spacing w:val="-3"/>
              </w:rPr>
              <w:t xml:space="preserve">UNIT  II:  </w:t>
            </w:r>
            <w:r w:rsidR="00491297">
              <w:t>Growth and structural change</w:t>
            </w:r>
          </w:p>
        </w:tc>
        <w:tc>
          <w:tcPr>
            <w:tcW w:w="2553" w:type="dxa"/>
          </w:tcPr>
          <w:p w14:paraId="491D169D" w14:textId="333BF12E" w:rsidR="00F236D0" w:rsidRDefault="00491297">
            <w:pPr>
              <w:spacing w:before="50" w:line="221" w:lineRule="auto"/>
              <w:ind w:left="115" w:right="517" w:firstLine="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February</w:t>
            </w:r>
            <w:r w:rsidR="00935E17">
              <w:rPr>
                <w:rFonts w:ascii="Times New Roman" w:eastAsia="Times New Roman" w:hAnsi="Times New Roman" w:cs="Times New Roman"/>
                <w:spacing w:val="20"/>
                <w:w w:val="101"/>
                <w:sz w:val="22"/>
                <w:szCs w:val="22"/>
              </w:rPr>
              <w:t xml:space="preserve"> </w:t>
            </w:r>
            <w:r w:rsidR="0009255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(Week 4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2726" w:type="dxa"/>
            <w:vMerge/>
            <w:tcBorders>
              <w:top w:val="nil"/>
              <w:bottom w:val="nil"/>
            </w:tcBorders>
          </w:tcPr>
          <w:p w14:paraId="491D169E" w14:textId="77777777" w:rsidR="00F236D0" w:rsidRDefault="00F236D0">
            <w:pPr>
              <w:pStyle w:val="TableText"/>
              <w:rPr>
                <w:sz w:val="21"/>
              </w:rPr>
            </w:pPr>
          </w:p>
        </w:tc>
      </w:tr>
      <w:tr w:rsidR="00F236D0" w14:paraId="491D16A4" w14:textId="77777777">
        <w:trPr>
          <w:trHeight w:val="1872"/>
        </w:trPr>
        <w:tc>
          <w:tcPr>
            <w:tcW w:w="4507" w:type="dxa"/>
          </w:tcPr>
          <w:p w14:paraId="491D16A0" w14:textId="5D56BC17" w:rsidR="00F236D0" w:rsidRDefault="00935E17">
            <w:r>
              <w:rPr>
                <w:b/>
                <w:bCs/>
                <w:i/>
                <w:iCs/>
              </w:rPr>
              <w:t>UNIT</w:t>
            </w:r>
            <w:r>
              <w:rPr>
                <w:b/>
                <w:bCs/>
                <w:i/>
                <w:iCs/>
                <w:spacing w:val="3"/>
              </w:rPr>
              <w:t xml:space="preserve">  </w:t>
            </w:r>
            <w:r>
              <w:rPr>
                <w:b/>
                <w:bCs/>
                <w:i/>
                <w:iCs/>
              </w:rPr>
              <w:t>III</w:t>
            </w:r>
            <w:r>
              <w:rPr>
                <w:b/>
                <w:bCs/>
                <w:i/>
                <w:iCs/>
                <w:spacing w:val="3"/>
              </w:rPr>
              <w:t xml:space="preserve">:  </w:t>
            </w:r>
            <w:r>
              <w:rPr>
                <w:rFonts w:ascii="TimesNewRomanPS-BoldMT" w:eastAsia="TimesNewRomanPS-BoldMT" w:hAnsi="TimesNewRomanPS-BoldMT" w:cs="TimesNewRomanPS-BoldMT"/>
                <w:b/>
                <w:bCs/>
                <w:sz w:val="24"/>
                <w:szCs w:val="24"/>
                <w:lang w:eastAsia="zh-CN" w:bidi="ar"/>
              </w:rPr>
              <w:t xml:space="preserve">: </w:t>
            </w:r>
            <w:r w:rsidR="00491297">
              <w:t>The Indian economy in a comparative perspective</w:t>
            </w:r>
          </w:p>
          <w:p w14:paraId="491D16A1" w14:textId="77777777" w:rsidR="00F236D0" w:rsidRDefault="00F236D0">
            <w:pPr>
              <w:pStyle w:val="TableText"/>
              <w:spacing w:before="37" w:line="242" w:lineRule="auto"/>
              <w:ind w:left="144"/>
            </w:pPr>
          </w:p>
        </w:tc>
        <w:tc>
          <w:tcPr>
            <w:tcW w:w="2553" w:type="dxa"/>
          </w:tcPr>
          <w:p w14:paraId="491D16A2" w14:textId="23F2D23C" w:rsidR="00F236D0" w:rsidRDefault="00491297">
            <w:pPr>
              <w:spacing w:before="51" w:line="226" w:lineRule="auto"/>
              <w:ind w:left="104" w:right="416" w:firstLine="5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March (</w:t>
            </w:r>
            <w:r w:rsidR="00935E17">
              <w:rPr>
                <w:rFonts w:ascii="Times New Roman" w:eastAsia="Times New Roman" w:hAnsi="Times New Roman" w:cs="Times New Roman"/>
                <w:sz w:val="22"/>
                <w:szCs w:val="22"/>
              </w:rPr>
              <w:t>Week</w:t>
            </w:r>
            <w:r w:rsidR="00092555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>)</w:t>
            </w:r>
          </w:p>
        </w:tc>
        <w:tc>
          <w:tcPr>
            <w:tcW w:w="2726" w:type="dxa"/>
            <w:vMerge/>
            <w:tcBorders>
              <w:top w:val="nil"/>
              <w:bottom w:val="nil"/>
            </w:tcBorders>
          </w:tcPr>
          <w:p w14:paraId="491D16A3" w14:textId="77777777" w:rsidR="00F236D0" w:rsidRDefault="00F236D0">
            <w:pPr>
              <w:pStyle w:val="TableText"/>
              <w:rPr>
                <w:sz w:val="21"/>
              </w:rPr>
            </w:pPr>
          </w:p>
        </w:tc>
      </w:tr>
      <w:tr w:rsidR="00F236D0" w14:paraId="491D16A9" w14:textId="77777777">
        <w:trPr>
          <w:trHeight w:val="1569"/>
        </w:trPr>
        <w:tc>
          <w:tcPr>
            <w:tcW w:w="4507" w:type="dxa"/>
          </w:tcPr>
          <w:p w14:paraId="491D16A5" w14:textId="0BE7C5AC" w:rsidR="00F236D0" w:rsidRDefault="00935E17">
            <w:r>
              <w:rPr>
                <w:b/>
                <w:bCs/>
                <w:i/>
                <w:iCs/>
                <w:spacing w:val="-14"/>
              </w:rPr>
              <w:t>UNIT  IV:</w:t>
            </w:r>
            <w:r>
              <w:rPr>
                <w:b/>
                <w:bCs/>
                <w:i/>
                <w:iCs/>
                <w:spacing w:val="8"/>
              </w:rPr>
              <w:t xml:space="preserve">  </w:t>
            </w:r>
            <w:r w:rsidR="00491297">
              <w:t>Key issues: poverty, inequality, education, health and gender</w:t>
            </w:r>
          </w:p>
          <w:p w14:paraId="491D16A6" w14:textId="77777777" w:rsidR="00F236D0" w:rsidRDefault="00F236D0">
            <w:pPr>
              <w:pStyle w:val="TableText"/>
              <w:spacing w:before="37" w:line="244" w:lineRule="auto"/>
              <w:ind w:left="144" w:right="978"/>
            </w:pPr>
          </w:p>
        </w:tc>
        <w:tc>
          <w:tcPr>
            <w:tcW w:w="2553" w:type="dxa"/>
          </w:tcPr>
          <w:p w14:paraId="491D16A7" w14:textId="230A4C50" w:rsidR="00F236D0" w:rsidRDefault="00092555">
            <w:pPr>
              <w:spacing w:before="52" w:line="191" w:lineRule="auto"/>
              <w:ind w:left="1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March week 4, April </w:t>
            </w:r>
            <w:r w:rsidR="00935E17">
              <w:rPr>
                <w:rFonts w:ascii="Times New Roman" w:eastAsia="Times New Roman" w:hAnsi="Times New Roman" w:cs="Times New Roman"/>
                <w:sz w:val="22"/>
                <w:szCs w:val="22"/>
              </w:rPr>
              <w:t>(Week 2)</w:t>
            </w:r>
          </w:p>
        </w:tc>
        <w:tc>
          <w:tcPr>
            <w:tcW w:w="2726" w:type="dxa"/>
            <w:vMerge/>
            <w:tcBorders>
              <w:top w:val="nil"/>
            </w:tcBorders>
          </w:tcPr>
          <w:p w14:paraId="491D16A8" w14:textId="77777777" w:rsidR="00F236D0" w:rsidRDefault="00F236D0">
            <w:pPr>
              <w:pStyle w:val="TableText"/>
              <w:rPr>
                <w:sz w:val="21"/>
              </w:rPr>
            </w:pPr>
          </w:p>
        </w:tc>
      </w:tr>
    </w:tbl>
    <w:p w14:paraId="491D16AA" w14:textId="77777777" w:rsidR="00F236D0" w:rsidRDefault="00F236D0"/>
    <w:p w14:paraId="491D16AB" w14:textId="77777777" w:rsidR="00F236D0" w:rsidRDefault="00F236D0">
      <w:pPr>
        <w:sectPr w:rsidR="00F236D0">
          <w:pgSz w:w="12240" w:h="15840"/>
          <w:pgMar w:top="1346" w:right="1008" w:bottom="0" w:left="1440" w:header="0" w:footer="0" w:gutter="0"/>
          <w:cols w:space="720"/>
        </w:sectPr>
      </w:pPr>
    </w:p>
    <w:p w14:paraId="491D16AC" w14:textId="77777777" w:rsidR="00F236D0" w:rsidRDefault="00F236D0">
      <w:pPr>
        <w:spacing w:line="94" w:lineRule="exact"/>
      </w:pPr>
    </w:p>
    <w:tbl>
      <w:tblPr>
        <w:tblStyle w:val="TableNormal1"/>
        <w:tblW w:w="9786" w:type="dxa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7"/>
        <w:gridCol w:w="2553"/>
        <w:gridCol w:w="2726"/>
      </w:tblGrid>
      <w:tr w:rsidR="00F236D0" w14:paraId="491D16B0" w14:textId="77777777">
        <w:trPr>
          <w:trHeight w:val="1874"/>
        </w:trPr>
        <w:tc>
          <w:tcPr>
            <w:tcW w:w="4507" w:type="dxa"/>
          </w:tcPr>
          <w:p w14:paraId="491D16AD" w14:textId="77777777" w:rsidR="00F236D0" w:rsidRDefault="00F236D0">
            <w:pPr>
              <w:pStyle w:val="TableText"/>
              <w:spacing w:before="38" w:line="201" w:lineRule="auto"/>
            </w:pPr>
          </w:p>
        </w:tc>
        <w:tc>
          <w:tcPr>
            <w:tcW w:w="2553" w:type="dxa"/>
          </w:tcPr>
          <w:p w14:paraId="491D16AE" w14:textId="77777777" w:rsidR="00F236D0" w:rsidRDefault="00F236D0">
            <w:pPr>
              <w:pStyle w:val="TableText"/>
              <w:rPr>
                <w:sz w:val="21"/>
              </w:rPr>
            </w:pPr>
          </w:p>
        </w:tc>
        <w:tc>
          <w:tcPr>
            <w:tcW w:w="2726" w:type="dxa"/>
          </w:tcPr>
          <w:p w14:paraId="491D16AF" w14:textId="77777777" w:rsidR="00F236D0" w:rsidRDefault="00F236D0">
            <w:pPr>
              <w:pStyle w:val="TableText"/>
              <w:rPr>
                <w:sz w:val="21"/>
              </w:rPr>
            </w:pPr>
          </w:p>
        </w:tc>
      </w:tr>
      <w:tr w:rsidR="00F236D0" w14:paraId="491D16B5" w14:textId="77777777">
        <w:trPr>
          <w:trHeight w:val="2009"/>
        </w:trPr>
        <w:tc>
          <w:tcPr>
            <w:tcW w:w="4507" w:type="dxa"/>
          </w:tcPr>
          <w:p w14:paraId="491D16B1" w14:textId="77777777" w:rsidR="00F236D0" w:rsidRDefault="00F236D0">
            <w:pPr>
              <w:pStyle w:val="TableText"/>
              <w:rPr>
                <w:sz w:val="21"/>
              </w:rPr>
            </w:pPr>
          </w:p>
        </w:tc>
        <w:tc>
          <w:tcPr>
            <w:tcW w:w="2553" w:type="dxa"/>
          </w:tcPr>
          <w:p w14:paraId="491D16B2" w14:textId="58D21604" w:rsidR="00F236D0" w:rsidRDefault="00F236D0" w:rsidP="00092555">
            <w:pPr>
              <w:spacing w:before="51" w:line="191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6" w:type="dxa"/>
          </w:tcPr>
          <w:p w14:paraId="491D16B3" w14:textId="77777777" w:rsidR="00F236D0" w:rsidRDefault="00935E17">
            <w:pPr>
              <w:spacing w:before="59" w:line="187" w:lineRule="auto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  <w:u w:val="single"/>
              </w:rPr>
              <w:t>Revision:</w:t>
            </w:r>
          </w:p>
          <w:p w14:paraId="491D16B4" w14:textId="21CA43E2" w:rsidR="00F236D0" w:rsidRDefault="00092555">
            <w:pPr>
              <w:spacing w:before="49" w:line="232" w:lineRule="auto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May</w:t>
            </w:r>
            <w:r w:rsidR="00935E17"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</w:rPr>
              <w:t xml:space="preserve"> - </w:t>
            </w:r>
            <w:r w:rsidR="00935E17">
              <w:rPr>
                <w:rFonts w:ascii="Times New Roman" w:eastAsia="Times New Roman" w:hAnsi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</w:rPr>
              <w:t xml:space="preserve"> 1</w:t>
            </w:r>
          </w:p>
        </w:tc>
      </w:tr>
      <w:tr w:rsidR="00491297" w14:paraId="71FC3426" w14:textId="77777777">
        <w:trPr>
          <w:trHeight w:val="2009"/>
        </w:trPr>
        <w:tc>
          <w:tcPr>
            <w:tcW w:w="4507" w:type="dxa"/>
          </w:tcPr>
          <w:p w14:paraId="199A932F" w14:textId="49AB6FBC" w:rsidR="00491297" w:rsidRDefault="00491297" w:rsidP="00491297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 Unit V : </w:t>
            </w:r>
            <w:r>
              <w:t>Agriculture, industry, services and international trade</w:t>
            </w:r>
          </w:p>
        </w:tc>
        <w:tc>
          <w:tcPr>
            <w:tcW w:w="2553" w:type="dxa"/>
          </w:tcPr>
          <w:p w14:paraId="5A0D343C" w14:textId="733A53DB" w:rsidR="00491297" w:rsidRDefault="00092555">
            <w:pPr>
              <w:spacing w:before="51" w:line="191" w:lineRule="auto"/>
              <w:ind w:left="1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April week 4</w:t>
            </w:r>
          </w:p>
        </w:tc>
        <w:tc>
          <w:tcPr>
            <w:tcW w:w="2726" w:type="dxa"/>
          </w:tcPr>
          <w:p w14:paraId="4799CA8C" w14:textId="77777777" w:rsidR="00491297" w:rsidRDefault="00491297">
            <w:pPr>
              <w:spacing w:before="59" w:line="187" w:lineRule="auto"/>
              <w:ind w:left="108"/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  <w:u w:val="single"/>
              </w:rPr>
            </w:pPr>
          </w:p>
        </w:tc>
      </w:tr>
    </w:tbl>
    <w:p w14:paraId="491D16B6" w14:textId="77777777" w:rsidR="00F236D0" w:rsidRDefault="00F236D0">
      <w:pPr>
        <w:spacing w:line="245" w:lineRule="auto"/>
      </w:pPr>
    </w:p>
    <w:p w14:paraId="491D16B7" w14:textId="77777777" w:rsidR="00F236D0" w:rsidRDefault="00F236D0">
      <w:pPr>
        <w:spacing w:line="245" w:lineRule="auto"/>
      </w:pPr>
    </w:p>
    <w:p w14:paraId="491D16B8" w14:textId="77777777" w:rsidR="00F236D0" w:rsidRDefault="00F236D0">
      <w:pPr>
        <w:spacing w:line="245" w:lineRule="auto"/>
      </w:pPr>
    </w:p>
    <w:p w14:paraId="491D16B9" w14:textId="77777777" w:rsidR="00F236D0" w:rsidRDefault="00F236D0">
      <w:pPr>
        <w:spacing w:line="246" w:lineRule="auto"/>
      </w:pPr>
    </w:p>
    <w:p w14:paraId="491D16BA" w14:textId="77777777" w:rsidR="00F236D0" w:rsidRDefault="00935E17">
      <w:pPr>
        <w:pStyle w:val="BodyText"/>
        <w:spacing w:before="63" w:line="187" w:lineRule="auto"/>
        <w:ind w:left="11"/>
        <w:rPr>
          <w:b/>
          <w:bCs/>
          <w:spacing w:val="-1"/>
        </w:rPr>
      </w:pPr>
      <w:r>
        <w:rPr>
          <w:b/>
          <w:bCs/>
          <w:spacing w:val="-1"/>
        </w:rPr>
        <w:t>References</w:t>
      </w:r>
    </w:p>
    <w:p w14:paraId="491D16BB" w14:textId="03999308" w:rsidR="00F236D0" w:rsidRDefault="00092555">
      <w:pPr>
        <w:pStyle w:val="BodyText"/>
        <w:spacing w:before="63" w:line="187" w:lineRule="auto"/>
        <w:ind w:left="11"/>
      </w:pPr>
      <w:r>
        <w:t>– Kumar, Dharma (2005) ed the article on The Indian Economy 1970 to 2003 in revised version of CEHI Vol II</w:t>
      </w:r>
    </w:p>
    <w:p w14:paraId="35AA5BD8" w14:textId="435FDD28" w:rsidR="00092555" w:rsidRDefault="00092555">
      <w:pPr>
        <w:pStyle w:val="BodyText"/>
        <w:spacing w:before="63" w:line="187" w:lineRule="auto"/>
        <w:ind w:left="11"/>
      </w:pPr>
      <w:r>
        <w:t>– Balakrishnan, Pulapre(2010) Economic Growth in India: History and Prospect. OUP.</w:t>
      </w:r>
    </w:p>
    <w:p w14:paraId="4FB42AA9" w14:textId="77777777" w:rsidR="00092555" w:rsidRDefault="00092555">
      <w:pPr>
        <w:pStyle w:val="BodyText"/>
        <w:spacing w:before="63" w:line="187" w:lineRule="auto"/>
        <w:ind w:left="11"/>
        <w:rPr>
          <w:b/>
          <w:bCs/>
          <w:spacing w:val="-1"/>
        </w:rPr>
      </w:pPr>
    </w:p>
    <w:p w14:paraId="418C6DEE" w14:textId="6541B546" w:rsidR="00092555" w:rsidRDefault="002E35E1">
      <w:pPr>
        <w:pStyle w:val="BodyText"/>
        <w:spacing w:before="63" w:line="187" w:lineRule="auto"/>
        <w:ind w:left="11"/>
      </w:pPr>
      <w:r>
        <w:t>– Rakshit, Mihir (2011) Macroeconomics of Post-reform India. OUP</w:t>
      </w:r>
    </w:p>
    <w:p w14:paraId="24D434D2" w14:textId="1F0EF093" w:rsidR="002E35E1" w:rsidRDefault="002E35E1">
      <w:pPr>
        <w:pStyle w:val="BodyText"/>
        <w:spacing w:before="63" w:line="187" w:lineRule="auto"/>
        <w:ind w:left="11"/>
      </w:pPr>
      <w:r>
        <w:t>– Rakshit, Mihir (2010) Money and Finance in the Indian Economy. OUP</w:t>
      </w:r>
    </w:p>
    <w:p w14:paraId="1B3004BB" w14:textId="58F1D3E8" w:rsidR="002E35E1" w:rsidRDefault="002E35E1">
      <w:pPr>
        <w:pStyle w:val="BodyText"/>
        <w:spacing w:before="63" w:line="187" w:lineRule="auto"/>
        <w:ind w:left="11"/>
      </w:pPr>
      <w:r>
        <w:t>– Goyal, Ashima(ed) (2015 ) A Concise handbook of Indian Economy in the 21st Century .OUP</w:t>
      </w:r>
    </w:p>
    <w:p w14:paraId="505B51B5" w14:textId="1962FD8C" w:rsidR="002E35E1" w:rsidRDefault="002E35E1">
      <w:pPr>
        <w:pStyle w:val="BodyText"/>
        <w:spacing w:before="63" w:line="187" w:lineRule="auto"/>
        <w:ind w:left="11"/>
      </w:pPr>
      <w:r>
        <w:t>– Ghate, Chetan ( ed) (2012 ) The Oxford Handbook of IndianEconomy. OUP.</w:t>
      </w:r>
    </w:p>
    <w:p w14:paraId="05A5AE58" w14:textId="7297EA50" w:rsidR="002E35E1" w:rsidRDefault="002E35E1">
      <w:pPr>
        <w:pStyle w:val="BodyText"/>
        <w:spacing w:before="63" w:line="187" w:lineRule="auto"/>
        <w:ind w:left="11"/>
      </w:pPr>
      <w:r>
        <w:t>– Bosworth, B., Collins, S. M., &amp; Virmani, A. (2007). Sources of growth in the Indian economy.</w:t>
      </w:r>
    </w:p>
    <w:p w14:paraId="4904E57D" w14:textId="74C16F12" w:rsidR="002E35E1" w:rsidRDefault="002E35E1">
      <w:pPr>
        <w:pStyle w:val="BodyText"/>
        <w:spacing w:before="63" w:line="187" w:lineRule="auto"/>
        <w:ind w:left="11"/>
      </w:pPr>
      <w:r>
        <w:t>– Goyal, A. (Ed.). (2019). A Concise Handbook of the Indian Economy in the 21st Century. Oxford UniversityPress.</w:t>
      </w:r>
    </w:p>
    <w:p w14:paraId="3BCEFFBF" w14:textId="17884834" w:rsidR="002E35E1" w:rsidRDefault="002E35E1">
      <w:pPr>
        <w:pStyle w:val="BodyText"/>
        <w:spacing w:before="63" w:line="187" w:lineRule="auto"/>
        <w:ind w:left="11"/>
      </w:pPr>
      <w:r>
        <w:t>– Pulapre Balakrishnan, 2007, “The Recovery of India: Economic Growth in the Nehru Era”, Economic and Political Weekly, November.</w:t>
      </w:r>
    </w:p>
    <w:p w14:paraId="69D0F9B9" w14:textId="77777777" w:rsidR="002E35E1" w:rsidRDefault="002E35E1">
      <w:pPr>
        <w:pStyle w:val="BodyText"/>
        <w:spacing w:before="63" w:line="187" w:lineRule="auto"/>
        <w:ind w:left="11"/>
      </w:pPr>
      <w:r>
        <w:t xml:space="preserve">– Rakesh Mohan, 2019, Moving India to a newGrowth Trajectory: Need for aComprehensiveBigPush, BrookingsIndia, Section 1 and 2, 9-30. </w:t>
      </w:r>
    </w:p>
    <w:p w14:paraId="23D6D6E7" w14:textId="77777777" w:rsidR="002E35E1" w:rsidRDefault="002E35E1">
      <w:pPr>
        <w:pStyle w:val="BodyText"/>
        <w:spacing w:before="63" w:line="187" w:lineRule="auto"/>
        <w:ind w:left="11"/>
      </w:pPr>
      <w:r>
        <w:t xml:space="preserve">– Ahluwalia, M. S., 2019, “India’s economic reforms: Achievements and Next Steps”, Asian Economic Policy Review, 14(1), 46-62. </w:t>
      </w:r>
    </w:p>
    <w:p w14:paraId="49539265" w14:textId="77777777" w:rsidR="002E35E1" w:rsidRDefault="002E35E1">
      <w:pPr>
        <w:pStyle w:val="BodyText"/>
        <w:spacing w:before="63" w:line="187" w:lineRule="auto"/>
        <w:ind w:left="11"/>
      </w:pPr>
      <w:r>
        <w:t xml:space="preserve">James, K.S., &amp; Srinivas Goli, 2016, “Demographic Changes in India: Is the Country Prepared for the Challenge?” Brown Journal of World Affairs, Fall/Winter 2016, Volume XXIII, Issue I. </w:t>
      </w:r>
    </w:p>
    <w:p w14:paraId="5F85CC2A" w14:textId="4D46D628" w:rsidR="002E35E1" w:rsidRDefault="002E35E1" w:rsidP="002E35E1">
      <w:pPr>
        <w:pStyle w:val="BodyText"/>
        <w:spacing w:before="63" w:line="187" w:lineRule="auto"/>
        <w:ind w:left="11"/>
      </w:pPr>
      <w:r>
        <w:t xml:space="preserve">Desai, S., 2015, “Demographic deposit, dividend and debt”, The Indian Journal of Labour Economics, 58, 217-232 </w:t>
      </w:r>
    </w:p>
    <w:p w14:paraId="627C8B34" w14:textId="77777777" w:rsidR="002E35E1" w:rsidRDefault="002E35E1">
      <w:pPr>
        <w:pStyle w:val="BodyText"/>
        <w:spacing w:before="63" w:line="187" w:lineRule="auto"/>
        <w:ind w:left="11"/>
      </w:pPr>
      <w:r>
        <w:t>Arvind Subramanian and Josh Felman (2021) India’s Stalled Rise-How the State Has Stifled Growth, Foreign Affairson 14.12. 2021</w:t>
      </w:r>
    </w:p>
    <w:p w14:paraId="00D5472A" w14:textId="77777777" w:rsidR="002E35E1" w:rsidRDefault="002E35E1">
      <w:pPr>
        <w:pStyle w:val="BodyText"/>
        <w:spacing w:before="63" w:line="187" w:lineRule="auto"/>
        <w:ind w:left="11"/>
      </w:pPr>
      <w:r>
        <w:t xml:space="preserve"> Executive Summary, 2014, Report of the Expert Group to Review the Methodology for Measurement of Poverty (Rangarajan Committee report), GOI, 1-5 </w:t>
      </w:r>
    </w:p>
    <w:p w14:paraId="6246BE0B" w14:textId="44E8E3BA" w:rsidR="002E35E1" w:rsidRDefault="002E35E1">
      <w:pPr>
        <w:pStyle w:val="BodyText"/>
        <w:spacing w:before="63" w:line="187" w:lineRule="auto"/>
        <w:ind w:left="11"/>
        <w:rPr>
          <w:b/>
          <w:bCs/>
          <w:spacing w:val="-1"/>
        </w:rPr>
      </w:pPr>
      <w:r>
        <w:t>– Thomas, J. J. (2020). ‘Labour Market Changes in India, 2005–18’, Economic and Political Weekly, 55(34), 57 .</w:t>
      </w:r>
    </w:p>
    <w:sectPr w:rsidR="002E35E1">
      <w:pgSz w:w="12240" w:h="15840"/>
      <w:pgMar w:top="1346" w:right="1008" w:bottom="0" w:left="14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D16D1" w14:textId="77777777" w:rsidR="00F236D0" w:rsidRDefault="00935E17">
      <w:r>
        <w:separator/>
      </w:r>
    </w:p>
  </w:endnote>
  <w:endnote w:type="continuationSeparator" w:id="0">
    <w:p w14:paraId="491D16D2" w14:textId="77777777" w:rsidR="00F236D0" w:rsidRDefault="0093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D16CF" w14:textId="77777777" w:rsidR="00F236D0" w:rsidRDefault="00935E17">
      <w:r>
        <w:separator/>
      </w:r>
    </w:p>
  </w:footnote>
  <w:footnote w:type="continuationSeparator" w:id="0">
    <w:p w14:paraId="491D16D0" w14:textId="77777777" w:rsidR="00F236D0" w:rsidRDefault="00935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D0"/>
    <w:rsid w:val="00092555"/>
    <w:rsid w:val="002E35E1"/>
    <w:rsid w:val="0033605C"/>
    <w:rsid w:val="00491297"/>
    <w:rsid w:val="004C5258"/>
    <w:rsid w:val="00503FE7"/>
    <w:rsid w:val="00935E17"/>
    <w:rsid w:val="00B2391C"/>
    <w:rsid w:val="00BC48EA"/>
    <w:rsid w:val="00BE2E59"/>
    <w:rsid w:val="00D834FF"/>
    <w:rsid w:val="00DC6804"/>
    <w:rsid w:val="00F236D0"/>
    <w:rsid w:val="38F978EC"/>
    <w:rsid w:val="7CF6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1673"/>
  <w15:docId w15:val="{12810CEB-56D3-48A8-B6AE-4877E3E3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2026-03-09T09:54:00Z</dcterms:created>
  <dcterms:modified xsi:type="dcterms:W3CDTF">2026-03-09T10:02:00Z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2025-10-14T20:26:40Z</vt:filetime>
  </property>
  <property fmtid="{D5CDD505-2E9C-101B-9397-08002B2CF9AE}" pid="4" name="KSOProductBuildVer">
    <vt:lpwstr>1033-12.2.0.23155</vt:lpwstr>
  </property>
  <property fmtid="{D5CDD505-2E9C-101B-9397-08002B2CF9AE}" pid="5" name="ICV">
    <vt:lpwstr>5B5E801611FC428687C624A3DD4DBBBC_13</vt:lpwstr>
  </property>
</Properties>
</file>