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0E" w:rsidRDefault="00AA6B40">
      <w:pPr>
        <w:spacing w:before="64"/>
        <w:ind w:left="4129"/>
        <w:rPr>
          <w:b/>
          <w:sz w:val="24"/>
        </w:rPr>
      </w:pPr>
      <w:r>
        <w:rPr>
          <w:b/>
          <w:sz w:val="24"/>
          <w:u w:val="thick"/>
        </w:rPr>
        <w:t>CURRICULUM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PLAN</w:t>
      </w:r>
      <w:r>
        <w:rPr>
          <w:b/>
          <w:spacing w:val="45"/>
          <w:sz w:val="24"/>
          <w:u w:val="thick"/>
        </w:rPr>
        <w:t xml:space="preserve"> </w:t>
      </w:r>
      <w:r>
        <w:rPr>
          <w:b/>
          <w:sz w:val="24"/>
          <w:u w:val="thick"/>
        </w:rPr>
        <w:t>2025-</w:t>
      </w:r>
      <w:r>
        <w:rPr>
          <w:b/>
          <w:spacing w:val="-5"/>
          <w:sz w:val="24"/>
          <w:u w:val="thick"/>
        </w:rPr>
        <w:t>26</w:t>
      </w:r>
    </w:p>
    <w:p w:rsidR="008B500E" w:rsidRDefault="008B500E">
      <w:pPr>
        <w:pStyle w:val="BodyText"/>
        <w:spacing w:before="7"/>
        <w:rPr>
          <w:b/>
          <w:u w:val="none"/>
        </w:rPr>
      </w:pPr>
    </w:p>
    <w:p w:rsidR="008B500E" w:rsidRDefault="00AA6B40">
      <w:pPr>
        <w:spacing w:line="235" w:lineRule="auto"/>
        <w:ind w:left="4475" w:right="3750"/>
        <w:jc w:val="center"/>
        <w:rPr>
          <w:b/>
          <w:sz w:val="24"/>
        </w:rPr>
      </w:pPr>
      <w:r>
        <w:rPr>
          <w:b/>
          <w:sz w:val="24"/>
          <w:u w:val="thick"/>
        </w:rPr>
        <w:t>Department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thick"/>
        </w:rPr>
        <w:t>Geography</w:t>
      </w:r>
    </w:p>
    <w:p w:rsidR="008B500E" w:rsidRDefault="00AA6B40">
      <w:pPr>
        <w:tabs>
          <w:tab w:val="left" w:pos="6375"/>
        </w:tabs>
        <w:spacing w:before="189" w:line="360" w:lineRule="atLeast"/>
        <w:ind w:left="4690" w:right="3968" w:firstLine="264"/>
        <w:rPr>
          <w:b/>
          <w:sz w:val="24"/>
        </w:rPr>
      </w:pPr>
      <w:r>
        <w:rPr>
          <w:b/>
          <w:sz w:val="24"/>
        </w:rPr>
        <w:t>Semester –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V </w:t>
      </w:r>
      <w:r>
        <w:rPr>
          <w:b/>
          <w:spacing w:val="11"/>
          <w:sz w:val="24"/>
        </w:rPr>
        <w:t xml:space="preserve">Course- </w:t>
      </w:r>
      <w:r>
        <w:rPr>
          <w:b/>
          <w:sz w:val="24"/>
        </w:rPr>
        <w:t>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(P.)</w:t>
      </w:r>
    </w:p>
    <w:p w:rsidR="008B500E" w:rsidRDefault="00AA6B40" w:rsidP="00AA6B40">
      <w:pPr>
        <w:spacing w:before="7"/>
        <w:ind w:left="5194" w:right="990" w:hanging="1409"/>
        <w:rPr>
          <w:b/>
          <w:sz w:val="24"/>
        </w:rPr>
      </w:pPr>
      <w:r>
        <w:rPr>
          <w:b/>
          <w:w w:val="110"/>
          <w:sz w:val="24"/>
        </w:rPr>
        <w:t>Name of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the Teacher: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Dr. Pradeep Kumar </w:t>
      </w:r>
      <w:proofErr w:type="spellStart"/>
      <w:r>
        <w:rPr>
          <w:b/>
          <w:w w:val="110"/>
          <w:sz w:val="24"/>
        </w:rPr>
        <w:t>Upadhyay</w:t>
      </w:r>
      <w:proofErr w:type="spellEnd"/>
    </w:p>
    <w:p w:rsidR="008B500E" w:rsidRDefault="008B500E">
      <w:pPr>
        <w:pStyle w:val="BodyText"/>
        <w:spacing w:before="0"/>
        <w:rPr>
          <w:b/>
          <w:u w:val="none"/>
        </w:rPr>
      </w:pPr>
    </w:p>
    <w:p w:rsidR="008B500E" w:rsidRDefault="00AA6B40">
      <w:pPr>
        <w:ind w:right="182"/>
        <w:jc w:val="center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Agricultural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Geography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2"/>
          <w:sz w:val="24"/>
        </w:rPr>
        <w:t xml:space="preserve"> Security</w:t>
      </w:r>
    </w:p>
    <w:p w:rsidR="008B500E" w:rsidRDefault="008B500E">
      <w:pPr>
        <w:pStyle w:val="BodyText"/>
        <w:spacing w:before="11"/>
        <w:rPr>
          <w:b/>
          <w:sz w:val="20"/>
          <w:u w:val="none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126"/>
        <w:gridCol w:w="1983"/>
        <w:gridCol w:w="2268"/>
        <w:gridCol w:w="2981"/>
      </w:tblGrid>
      <w:tr w:rsidR="008B500E" w:rsidTr="00AA6B40">
        <w:trPr>
          <w:trHeight w:val="893"/>
        </w:trPr>
        <w:tc>
          <w:tcPr>
            <w:tcW w:w="898" w:type="dxa"/>
          </w:tcPr>
          <w:p w:rsidR="008B500E" w:rsidRDefault="00AA6B40">
            <w:pPr>
              <w:pStyle w:val="TableParagraph"/>
              <w:spacing w:before="1"/>
              <w:ind w:left="9" w:right="398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Unit No.</w:t>
            </w:r>
          </w:p>
        </w:tc>
        <w:tc>
          <w:tcPr>
            <w:tcW w:w="2126" w:type="dxa"/>
          </w:tcPr>
          <w:p w:rsidR="008B500E" w:rsidRDefault="00AA6B40">
            <w:pPr>
              <w:pStyle w:val="TableParagraph"/>
              <w:spacing w:before="1"/>
              <w:ind w:left="7"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1983" w:type="dxa"/>
          </w:tcPr>
          <w:p w:rsidR="008B500E" w:rsidRDefault="00AA6B4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Allocation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268" w:type="dxa"/>
          </w:tcPr>
          <w:p w:rsidR="008B500E" w:rsidRDefault="00AA6B40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wise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schedule followed by the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981" w:type="dxa"/>
          </w:tcPr>
          <w:p w:rsidR="008B500E" w:rsidRDefault="00AA6B40">
            <w:pPr>
              <w:pStyle w:val="TableParagraph"/>
              <w:spacing w:before="1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Tutorial/Assignment/ </w:t>
            </w:r>
            <w:r>
              <w:rPr>
                <w:b/>
                <w:w w:val="105"/>
                <w:sz w:val="24"/>
              </w:rPr>
              <w:t>Presentation etc.</w:t>
            </w:r>
          </w:p>
        </w:tc>
      </w:tr>
      <w:tr w:rsidR="008B500E" w:rsidTr="00AA6B40">
        <w:trPr>
          <w:trHeight w:val="2432"/>
        </w:trPr>
        <w:tc>
          <w:tcPr>
            <w:tcW w:w="898" w:type="dxa"/>
          </w:tcPr>
          <w:p w:rsidR="008B500E" w:rsidRDefault="00AA6B40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8B500E" w:rsidRDefault="00AA6B40">
            <w:pPr>
              <w:pStyle w:val="TableParagraph"/>
              <w:ind w:left="7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Concept of </w:t>
            </w:r>
            <w:r>
              <w:rPr>
                <w:b/>
                <w:spacing w:val="-2"/>
                <w:sz w:val="24"/>
              </w:rPr>
              <w:t>Agricultural Geography</w:t>
            </w:r>
          </w:p>
        </w:tc>
        <w:tc>
          <w:tcPr>
            <w:tcW w:w="1983" w:type="dxa"/>
          </w:tcPr>
          <w:p w:rsidR="008B500E" w:rsidRDefault="008B500E">
            <w:pPr>
              <w:pStyle w:val="TableParagraph"/>
              <w:ind w:left="0"/>
              <w:rPr>
                <w:b/>
                <w:sz w:val="24"/>
              </w:rPr>
            </w:pPr>
          </w:p>
          <w:p w:rsidR="008B500E" w:rsidRDefault="008B500E">
            <w:pPr>
              <w:pStyle w:val="TableParagraph"/>
              <w:ind w:left="0"/>
              <w:rPr>
                <w:b/>
                <w:sz w:val="24"/>
              </w:rPr>
            </w:pPr>
          </w:p>
          <w:p w:rsidR="008B500E" w:rsidRDefault="008B500E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8B500E" w:rsidRDefault="00AA6B40">
            <w:pPr>
              <w:pStyle w:val="TableParagraph"/>
              <w:ind w:left="0" w:right="5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268" w:type="dxa"/>
          </w:tcPr>
          <w:p w:rsidR="008B500E" w:rsidRDefault="00AA6B40">
            <w:pPr>
              <w:pStyle w:val="TableParagraph"/>
              <w:spacing w:before="27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August,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C853A8">
              <w:rPr>
                <w:b/>
                <w:spacing w:val="-5"/>
                <w:sz w:val="24"/>
              </w:rPr>
              <w:t>23</w:t>
            </w:r>
          </w:p>
          <w:p w:rsidR="008B500E" w:rsidRDefault="00AA6B4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August,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981" w:type="dxa"/>
          </w:tcPr>
          <w:p w:rsidR="008B500E" w:rsidRPr="00C853A8" w:rsidRDefault="00AA6B40" w:rsidP="00C853A8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18"/>
              <w:ind w:left="369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Nature</w:t>
            </w:r>
            <w:r w:rsidR="00C853A8">
              <w:rPr>
                <w:sz w:val="24"/>
              </w:rPr>
              <w:t xml:space="preserve">, </w:t>
            </w:r>
            <w:r w:rsidRPr="00C853A8">
              <w:rPr>
                <w:spacing w:val="-4"/>
                <w:sz w:val="24"/>
              </w:rPr>
              <w:t>Scope</w:t>
            </w:r>
          </w:p>
          <w:p w:rsidR="008B500E" w:rsidRDefault="00AA6B40" w:rsidP="00AA6B40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  <w:tab w:val="left" w:pos="2450"/>
                <w:tab w:val="left" w:pos="2596"/>
              </w:tabs>
              <w:spacing w:before="119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Concepts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Classification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landuse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landcover</w:t>
            </w:r>
            <w:proofErr w:type="spellEnd"/>
          </w:p>
          <w:p w:rsidR="008B500E" w:rsidRDefault="00AA6B40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116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NRSA twenty-two fold </w:t>
            </w:r>
            <w:r>
              <w:rPr>
                <w:spacing w:val="-2"/>
                <w:sz w:val="24"/>
              </w:rPr>
              <w:t>Classification</w:t>
            </w:r>
          </w:p>
        </w:tc>
      </w:tr>
      <w:tr w:rsidR="008B500E" w:rsidTr="00AA6B40">
        <w:trPr>
          <w:trHeight w:val="1937"/>
        </w:trPr>
        <w:tc>
          <w:tcPr>
            <w:tcW w:w="898" w:type="dxa"/>
          </w:tcPr>
          <w:p w:rsidR="008B500E" w:rsidRDefault="00AA6B4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8B500E" w:rsidRDefault="00AA6B40">
            <w:pPr>
              <w:pStyle w:val="TableParagraph"/>
              <w:spacing w:before="1"/>
              <w:ind w:left="7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Geographical </w:t>
            </w:r>
            <w:r>
              <w:rPr>
                <w:b/>
                <w:sz w:val="24"/>
              </w:rPr>
              <w:t>Factors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affecting </w:t>
            </w:r>
            <w:r>
              <w:rPr>
                <w:b/>
                <w:spacing w:val="-2"/>
                <w:sz w:val="24"/>
              </w:rPr>
              <w:t>Agriculture</w:t>
            </w:r>
          </w:p>
        </w:tc>
        <w:tc>
          <w:tcPr>
            <w:tcW w:w="1983" w:type="dxa"/>
          </w:tcPr>
          <w:p w:rsidR="008B500E" w:rsidRDefault="008B500E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:rsidR="008B500E" w:rsidRDefault="00AA6B40">
            <w:pPr>
              <w:pStyle w:val="TableParagraph"/>
              <w:spacing w:before="1"/>
              <w:ind w:left="0" w:right="4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268" w:type="dxa"/>
          </w:tcPr>
          <w:p w:rsidR="008B500E" w:rsidRDefault="00AA6B40">
            <w:pPr>
              <w:pStyle w:val="TableParagraph"/>
              <w:spacing w:before="275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  <w:p w:rsidR="008B500E" w:rsidRDefault="00AA6B4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August,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C853A8">
              <w:rPr>
                <w:b/>
                <w:spacing w:val="-10"/>
                <w:sz w:val="24"/>
              </w:rPr>
              <w:t>6</w:t>
            </w:r>
          </w:p>
          <w:p w:rsidR="008B500E" w:rsidRDefault="00AA6B40">
            <w:pPr>
              <w:pStyle w:val="TableParagraph"/>
              <w:spacing w:before="12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September,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981" w:type="dxa"/>
          </w:tcPr>
          <w:p w:rsidR="008B500E" w:rsidRDefault="00AA6B40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18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Factors</w:t>
            </w:r>
          </w:p>
          <w:p w:rsidR="008B500E" w:rsidRDefault="00AA6B40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Factors</w:t>
            </w:r>
          </w:p>
          <w:p w:rsidR="008B500E" w:rsidRDefault="00AA6B40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Technological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Factors</w:t>
            </w:r>
          </w:p>
          <w:p w:rsidR="008B500E" w:rsidRDefault="00AA6B40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Institutional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Factors</w:t>
            </w:r>
          </w:p>
          <w:p w:rsidR="008B500E" w:rsidRDefault="00AA6B40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16"/>
              <w:rPr>
                <w:sz w:val="24"/>
              </w:rPr>
            </w:pPr>
            <w:r>
              <w:rPr>
                <w:sz w:val="24"/>
              </w:rPr>
              <w:t>Socio-cultural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Factors</w:t>
            </w:r>
          </w:p>
        </w:tc>
      </w:tr>
      <w:tr w:rsidR="00AA6B40" w:rsidTr="00AA6B40">
        <w:trPr>
          <w:trHeight w:val="1757"/>
        </w:trPr>
        <w:tc>
          <w:tcPr>
            <w:tcW w:w="898" w:type="dxa"/>
          </w:tcPr>
          <w:p w:rsidR="00AA6B40" w:rsidRDefault="00AA6B40" w:rsidP="00AA6B40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 w:rsidR="00AA6B40" w:rsidRDefault="00AA6B40" w:rsidP="00AA6B40">
            <w:pPr>
              <w:pStyle w:val="TableParagraph"/>
              <w:ind w:left="7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Models,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Theories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Regionalization</w:t>
            </w:r>
          </w:p>
        </w:tc>
        <w:tc>
          <w:tcPr>
            <w:tcW w:w="1983" w:type="dxa"/>
          </w:tcPr>
          <w:p w:rsidR="00AA6B40" w:rsidRDefault="00AA6B40" w:rsidP="00AA6B40">
            <w:pPr>
              <w:pStyle w:val="TableParagraph"/>
              <w:spacing w:before="186"/>
              <w:ind w:left="0"/>
              <w:rPr>
                <w:b/>
                <w:sz w:val="24"/>
              </w:rPr>
            </w:pPr>
          </w:p>
          <w:p w:rsidR="00AA6B40" w:rsidRDefault="00AA6B40" w:rsidP="00AA6B40"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268" w:type="dxa"/>
          </w:tcPr>
          <w:p w:rsidR="00AA6B40" w:rsidRDefault="00C853A8" w:rsidP="00AA6B40">
            <w:pPr>
              <w:pStyle w:val="TableParagraph"/>
              <w:spacing w:before="27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AA6B40">
              <w:rPr>
                <w:b/>
                <w:spacing w:val="-2"/>
                <w:sz w:val="24"/>
              </w:rPr>
              <w:t xml:space="preserve"> </w:t>
            </w:r>
            <w:r w:rsidR="00AA6B40">
              <w:rPr>
                <w:b/>
                <w:sz w:val="24"/>
              </w:rPr>
              <w:t>September,</w:t>
            </w:r>
            <w:r w:rsidR="00AA6B40">
              <w:rPr>
                <w:b/>
                <w:spacing w:val="-9"/>
                <w:sz w:val="24"/>
              </w:rPr>
              <w:t xml:space="preserve"> </w:t>
            </w:r>
            <w:r w:rsidR="00AA6B40">
              <w:rPr>
                <w:b/>
                <w:sz w:val="24"/>
              </w:rPr>
              <w:t>2025</w:t>
            </w:r>
            <w:r w:rsidR="00AA6B40">
              <w:rPr>
                <w:b/>
                <w:spacing w:val="-5"/>
                <w:sz w:val="24"/>
              </w:rPr>
              <w:t xml:space="preserve"> </w:t>
            </w:r>
            <w:r w:rsidR="00AA6B40">
              <w:rPr>
                <w:b/>
                <w:spacing w:val="-10"/>
                <w:sz w:val="24"/>
              </w:rPr>
              <w:t>–</w:t>
            </w:r>
          </w:p>
          <w:p w:rsidR="00AA6B40" w:rsidRDefault="00C853A8" w:rsidP="00AA6B40">
            <w:pPr>
              <w:pStyle w:val="TableParagraph"/>
              <w:spacing w:before="10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AA6B40">
              <w:rPr>
                <w:b/>
                <w:spacing w:val="-3"/>
                <w:sz w:val="24"/>
              </w:rPr>
              <w:t xml:space="preserve"> </w:t>
            </w:r>
            <w:r w:rsidR="00AA6B40">
              <w:rPr>
                <w:b/>
                <w:sz w:val="24"/>
              </w:rPr>
              <w:t>October,</w:t>
            </w:r>
            <w:r w:rsidR="00AA6B40">
              <w:rPr>
                <w:b/>
                <w:spacing w:val="-10"/>
                <w:sz w:val="24"/>
              </w:rPr>
              <w:t xml:space="preserve"> </w:t>
            </w:r>
            <w:r w:rsidR="00AA6B40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981" w:type="dxa"/>
          </w:tcPr>
          <w:p w:rsidR="00AA6B40" w:rsidRDefault="00AA6B40" w:rsidP="00AA6B4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2597"/>
              </w:tabs>
              <w:spacing w:before="118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Whittlesey’s classification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z w:val="24"/>
              </w:rPr>
              <w:t>Agricultural regions</w:t>
            </w:r>
          </w:p>
          <w:p w:rsidR="00AA6B40" w:rsidRDefault="00AA6B40" w:rsidP="00AA6B4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19"/>
              <w:ind w:right="173"/>
              <w:rPr>
                <w:sz w:val="24"/>
              </w:rPr>
            </w:pPr>
            <w:r>
              <w:rPr>
                <w:sz w:val="24"/>
              </w:rPr>
              <w:t>Agro-ecological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regions of India</w:t>
            </w:r>
          </w:p>
        </w:tc>
      </w:tr>
      <w:tr w:rsidR="00AA6B40" w:rsidTr="00145834">
        <w:trPr>
          <w:trHeight w:val="3446"/>
        </w:trPr>
        <w:tc>
          <w:tcPr>
            <w:tcW w:w="898" w:type="dxa"/>
          </w:tcPr>
          <w:p w:rsidR="00AA6B40" w:rsidRDefault="00AA6B40" w:rsidP="0014583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AA6B40" w:rsidRDefault="00AA6B40" w:rsidP="00145834">
            <w:pPr>
              <w:pStyle w:val="TableParagraph"/>
              <w:ind w:left="7" w:righ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Agricultural Development</w:t>
            </w:r>
          </w:p>
        </w:tc>
        <w:tc>
          <w:tcPr>
            <w:tcW w:w="1983" w:type="dxa"/>
          </w:tcPr>
          <w:p w:rsidR="00AA6B40" w:rsidRDefault="00AA6B40" w:rsidP="00145834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AA6B40" w:rsidRDefault="00AA6B40" w:rsidP="00145834">
            <w:pPr>
              <w:pStyle w:val="TableParagraph"/>
              <w:spacing w:before="1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268" w:type="dxa"/>
          </w:tcPr>
          <w:p w:rsidR="00AA6B40" w:rsidRDefault="00AA6B40" w:rsidP="0014583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AA6B40" w:rsidRDefault="00C853A8" w:rsidP="00145834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</w:t>
            </w:r>
            <w:r w:rsidR="00AA6B40">
              <w:rPr>
                <w:b/>
                <w:spacing w:val="-11"/>
                <w:sz w:val="24"/>
              </w:rPr>
              <w:t xml:space="preserve"> </w:t>
            </w:r>
            <w:r w:rsidR="00AA6B40">
              <w:rPr>
                <w:b/>
                <w:spacing w:val="-2"/>
                <w:sz w:val="24"/>
              </w:rPr>
              <w:t>October,</w:t>
            </w:r>
            <w:r w:rsidR="00AA6B40">
              <w:rPr>
                <w:b/>
                <w:spacing w:val="-11"/>
                <w:sz w:val="24"/>
              </w:rPr>
              <w:t xml:space="preserve"> </w:t>
            </w:r>
            <w:r w:rsidR="00AA6B40">
              <w:rPr>
                <w:b/>
                <w:spacing w:val="-2"/>
                <w:sz w:val="24"/>
              </w:rPr>
              <w:t>2025-</w:t>
            </w:r>
            <w:r w:rsidR="00AA6B40"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8</w:t>
            </w:r>
          </w:p>
          <w:p w:rsidR="00AA6B40" w:rsidRDefault="00AA6B40" w:rsidP="00145834">
            <w:pPr>
              <w:pStyle w:val="TableParagraph"/>
              <w:spacing w:before="10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November,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981" w:type="dxa"/>
          </w:tcPr>
          <w:p w:rsidR="00AA6B40" w:rsidRDefault="00AA6B40" w:rsidP="0014583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1689"/>
              </w:tabs>
              <w:spacing w:before="118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Concept and relevance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Sustainable Agriculture</w:t>
            </w:r>
          </w:p>
          <w:p w:rsidR="00AA6B40" w:rsidRDefault="00AA6B40" w:rsidP="0014583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20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Modern Agricultural </w:t>
            </w:r>
            <w:r>
              <w:rPr>
                <w:spacing w:val="-2"/>
                <w:sz w:val="24"/>
              </w:rPr>
              <w:t>Practices</w:t>
            </w:r>
          </w:p>
          <w:p w:rsidR="00AA6B40" w:rsidRDefault="00AA6B40" w:rsidP="00145834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  <w:tab w:val="left" w:pos="1670"/>
              </w:tabs>
              <w:spacing w:before="118" w:line="294" w:lineRule="exact"/>
              <w:ind w:left="369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(Green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Revolution,</w:t>
            </w:r>
          </w:p>
          <w:p w:rsidR="00AA6B40" w:rsidRDefault="00AA6B40" w:rsidP="00145834">
            <w:pPr>
              <w:pStyle w:val="TableParagraph"/>
              <w:tabs>
                <w:tab w:val="left" w:pos="1975"/>
              </w:tabs>
              <w:spacing w:line="276" w:lineRule="exact"/>
              <w:ind w:righ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Organic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farming, </w:t>
            </w:r>
            <w:r>
              <w:rPr>
                <w:sz w:val="24"/>
              </w:rPr>
              <w:t>Precision Agriculture: role of Remote Sensing and GIS modelling, role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Intelligence)</w:t>
            </w:r>
          </w:p>
        </w:tc>
      </w:tr>
      <w:tr w:rsidR="00AA6B40" w:rsidTr="00AA6B40">
        <w:trPr>
          <w:trHeight w:val="83"/>
        </w:trPr>
        <w:tc>
          <w:tcPr>
            <w:tcW w:w="898" w:type="dxa"/>
          </w:tcPr>
          <w:p w:rsidR="00AA6B40" w:rsidRDefault="00AA6B40" w:rsidP="00AA6B40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 w:rsidR="00AA6B40" w:rsidRDefault="00AA6B40" w:rsidP="00AA6B40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Security</w:t>
            </w:r>
          </w:p>
        </w:tc>
        <w:tc>
          <w:tcPr>
            <w:tcW w:w="1983" w:type="dxa"/>
          </w:tcPr>
          <w:p w:rsidR="00AA6B40" w:rsidRDefault="00AA6B40" w:rsidP="00AA6B40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:rsidR="00AA6B40" w:rsidRDefault="00AA6B40" w:rsidP="00AA6B40">
            <w:pPr>
              <w:pStyle w:val="TableParagraph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268" w:type="dxa"/>
          </w:tcPr>
          <w:p w:rsidR="00AA6B40" w:rsidRDefault="00C853A8" w:rsidP="00AA6B40">
            <w:pPr>
              <w:pStyle w:val="TableParagraph"/>
              <w:spacing w:before="27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AA6B40">
              <w:rPr>
                <w:b/>
                <w:spacing w:val="-7"/>
                <w:sz w:val="24"/>
              </w:rPr>
              <w:t xml:space="preserve"> </w:t>
            </w:r>
            <w:r w:rsidR="00AA6B40">
              <w:rPr>
                <w:b/>
                <w:sz w:val="24"/>
              </w:rPr>
              <w:t>November,</w:t>
            </w:r>
            <w:r w:rsidR="00AA6B40">
              <w:rPr>
                <w:b/>
                <w:spacing w:val="-8"/>
                <w:sz w:val="24"/>
              </w:rPr>
              <w:t xml:space="preserve"> </w:t>
            </w:r>
            <w:r w:rsidR="00AA6B40">
              <w:rPr>
                <w:b/>
                <w:sz w:val="24"/>
              </w:rPr>
              <w:t>2025</w:t>
            </w:r>
            <w:r w:rsidR="00AA6B40">
              <w:rPr>
                <w:b/>
                <w:spacing w:val="-6"/>
                <w:sz w:val="24"/>
              </w:rPr>
              <w:t xml:space="preserve"> </w:t>
            </w:r>
            <w:r w:rsidR="00AA6B40">
              <w:rPr>
                <w:b/>
                <w:spacing w:val="-10"/>
                <w:sz w:val="24"/>
              </w:rPr>
              <w:t>–</w:t>
            </w:r>
          </w:p>
          <w:p w:rsidR="00AA6B40" w:rsidRDefault="00C853A8" w:rsidP="00AA6B4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AA6B40">
              <w:rPr>
                <w:b/>
                <w:spacing w:val="-2"/>
                <w:sz w:val="24"/>
              </w:rPr>
              <w:t xml:space="preserve"> </w:t>
            </w:r>
            <w:r w:rsidR="00AA6B40">
              <w:rPr>
                <w:b/>
                <w:sz w:val="24"/>
              </w:rPr>
              <w:t>November,</w:t>
            </w:r>
            <w:r w:rsidR="00AA6B40">
              <w:rPr>
                <w:b/>
                <w:spacing w:val="-9"/>
                <w:sz w:val="24"/>
              </w:rPr>
              <w:t xml:space="preserve"> </w:t>
            </w:r>
            <w:r w:rsidR="00AA6B40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981" w:type="dxa"/>
          </w:tcPr>
          <w:p w:rsidR="00AA6B40" w:rsidRDefault="00AA6B40" w:rsidP="00AA6B40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1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dimensions</w:t>
            </w:r>
          </w:p>
          <w:p w:rsidR="00AA6B40" w:rsidRDefault="00AA6B40" w:rsidP="00AA6B40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17"/>
              <w:ind w:right="172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India: </w:t>
            </w:r>
            <w:r>
              <w:rPr>
                <w:spacing w:val="-2"/>
                <w:sz w:val="24"/>
              </w:rPr>
              <w:lastRenderedPageBreak/>
              <w:t>Challenges</w:t>
            </w:r>
          </w:p>
          <w:p w:rsidR="00AA6B40" w:rsidRDefault="00AA6B40" w:rsidP="00AA6B40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19"/>
              <w:rPr>
                <w:sz w:val="24"/>
              </w:rPr>
            </w:pP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Policy</w:t>
            </w:r>
          </w:p>
        </w:tc>
      </w:tr>
    </w:tbl>
    <w:p w:rsidR="008B500E" w:rsidRDefault="008B500E" w:rsidP="00C853A8">
      <w:pPr>
        <w:pStyle w:val="TableParagraph"/>
        <w:ind w:left="0"/>
        <w:rPr>
          <w:sz w:val="24"/>
        </w:rPr>
        <w:sectPr w:rsidR="008B500E">
          <w:type w:val="continuous"/>
          <w:pgSz w:w="12240" w:h="15840"/>
          <w:pgMar w:top="780" w:right="1080" w:bottom="280" w:left="360" w:header="720" w:footer="720" w:gutter="0"/>
          <w:cols w:space="720"/>
        </w:sect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2"/>
        <w:gridCol w:w="1792"/>
        <w:gridCol w:w="2050"/>
        <w:gridCol w:w="2695"/>
      </w:tblGrid>
      <w:tr w:rsidR="008B500E" w:rsidTr="00C853A8">
        <w:trPr>
          <w:trHeight w:val="645"/>
        </w:trPr>
        <w:tc>
          <w:tcPr>
            <w:tcW w:w="811" w:type="dxa"/>
          </w:tcPr>
          <w:p w:rsidR="008B500E" w:rsidRDefault="008B500E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</w:p>
        </w:tc>
        <w:tc>
          <w:tcPr>
            <w:tcW w:w="1922" w:type="dxa"/>
          </w:tcPr>
          <w:p w:rsidR="008B500E" w:rsidRDefault="008B500E">
            <w:pPr>
              <w:pStyle w:val="TableParagraph"/>
              <w:ind w:left="7" w:right="344"/>
              <w:rPr>
                <w:b/>
                <w:sz w:val="24"/>
              </w:rPr>
            </w:pPr>
          </w:p>
        </w:tc>
        <w:tc>
          <w:tcPr>
            <w:tcW w:w="1792" w:type="dxa"/>
          </w:tcPr>
          <w:p w:rsidR="008B500E" w:rsidRDefault="008B500E">
            <w:pPr>
              <w:pStyle w:val="TableParagraph"/>
              <w:ind w:left="444"/>
              <w:rPr>
                <w:b/>
                <w:sz w:val="24"/>
              </w:rPr>
            </w:pPr>
          </w:p>
        </w:tc>
        <w:tc>
          <w:tcPr>
            <w:tcW w:w="2050" w:type="dxa"/>
          </w:tcPr>
          <w:p w:rsidR="008B500E" w:rsidRDefault="008B500E">
            <w:pPr>
              <w:pStyle w:val="TableParagraph"/>
              <w:spacing w:before="10"/>
              <w:ind w:left="5"/>
              <w:rPr>
                <w:b/>
                <w:sz w:val="24"/>
              </w:rPr>
            </w:pPr>
          </w:p>
        </w:tc>
        <w:tc>
          <w:tcPr>
            <w:tcW w:w="2695" w:type="dxa"/>
          </w:tcPr>
          <w:p w:rsidR="008B500E" w:rsidRDefault="008B500E" w:rsidP="00AA6B40">
            <w:pPr>
              <w:pStyle w:val="TableParagraph"/>
              <w:tabs>
                <w:tab w:val="left" w:pos="370"/>
              </w:tabs>
              <w:spacing w:before="119"/>
              <w:ind w:right="173"/>
              <w:rPr>
                <w:sz w:val="24"/>
              </w:rPr>
            </w:pPr>
          </w:p>
        </w:tc>
      </w:tr>
    </w:tbl>
    <w:p w:rsidR="008B500E" w:rsidRDefault="008B500E" w:rsidP="00C853A8">
      <w:pPr>
        <w:pStyle w:val="TableParagraph"/>
        <w:ind w:left="0"/>
        <w:rPr>
          <w:sz w:val="24"/>
        </w:rPr>
        <w:sectPr w:rsidR="008B500E">
          <w:pgSz w:w="12240" w:h="15840"/>
          <w:pgMar w:top="760" w:right="1080" w:bottom="280" w:left="360" w:header="720" w:footer="720" w:gutter="0"/>
          <w:cols w:space="720"/>
        </w:sectPr>
      </w:pPr>
      <w:bookmarkStart w:id="0" w:name="_GoBack"/>
      <w:bookmarkEnd w:id="0"/>
    </w:p>
    <w:p w:rsidR="008B500E" w:rsidRDefault="00AA6B40" w:rsidP="00E92097">
      <w:pPr>
        <w:spacing w:before="63"/>
        <w:rPr>
          <w:b/>
          <w:sz w:val="24"/>
        </w:rPr>
      </w:pPr>
      <w:r>
        <w:rPr>
          <w:b/>
          <w:spacing w:val="-2"/>
          <w:sz w:val="24"/>
        </w:rPr>
        <w:lastRenderedPageBreak/>
        <w:t>E-Resources</w:t>
      </w:r>
    </w:p>
    <w:p w:rsidR="008B500E" w:rsidRDefault="008B500E">
      <w:pPr>
        <w:pStyle w:val="BodyText"/>
        <w:rPr>
          <w:b/>
          <w:u w:val="none"/>
        </w:rPr>
      </w:pPr>
    </w:p>
    <w:p w:rsidR="008B500E" w:rsidRDefault="00E92097">
      <w:pPr>
        <w:pStyle w:val="BodyText"/>
        <w:spacing w:before="1"/>
        <w:ind w:right="3242"/>
        <w:rPr>
          <w:u w:val="none"/>
        </w:rPr>
      </w:pPr>
      <w:hyperlink r:id="rId5">
        <w:r w:rsidR="00AA6B40">
          <w:rPr>
            <w:color w:val="0000FF"/>
            <w:spacing w:val="-2"/>
            <w:u w:color="0000FF"/>
          </w:rPr>
          <w:t>https://gacbe.ac.in/pdf/ematerial/18MGE32C-U1.pdf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6">
        <w:r w:rsidR="00AA6B40">
          <w:rPr>
            <w:color w:val="0000FF"/>
            <w:spacing w:val="-2"/>
            <w:u w:color="0000FF"/>
          </w:rPr>
          <w:t>https://pangeography.com/whittleseys-agricultural-regions-of-the-world/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7">
        <w:r w:rsidR="00AA6B40">
          <w:rPr>
            <w:color w:val="0000FF"/>
            <w:spacing w:val="-2"/>
            <w:u w:color="0000FF"/>
          </w:rPr>
          <w:t>https://www.smsfoundation.org/role-of-modern-technology-in-agriculture/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8">
        <w:r w:rsidR="00AA6B40">
          <w:rPr>
            <w:color w:val="0000FF"/>
            <w:spacing w:val="-2"/>
            <w:u w:color="0000FF"/>
          </w:rPr>
          <w:t>https://sageuniversity.edu.in/blogs/use-of-modern-technology-in-agriculture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9">
        <w:r w:rsidR="00AA6B40">
          <w:rPr>
            <w:color w:val="0000FF"/>
            <w:spacing w:val="-2"/>
            <w:u w:color="0000FF"/>
          </w:rPr>
          <w:t>https://mospi.gov.in/46-twenty-two-fold-classification-land-use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10">
        <w:r w:rsidR="00AA6B40">
          <w:rPr>
            <w:color w:val="0000FF"/>
            <w:spacing w:val="-2"/>
            <w:u w:color="0000FF"/>
          </w:rPr>
          <w:t>https://geography-revision.co.uk/gcse/agriculture/factors-affecting-agriculture/</w:t>
        </w:r>
      </w:hyperlink>
    </w:p>
    <w:p w:rsidR="008B500E" w:rsidRDefault="00E92097">
      <w:pPr>
        <w:pStyle w:val="BodyText"/>
        <w:ind w:right="2233"/>
        <w:rPr>
          <w:u w:val="none"/>
        </w:rPr>
      </w:pPr>
      <w:hyperlink r:id="rId11">
        <w:r w:rsidR="00AA6B40">
          <w:rPr>
            <w:color w:val="0000FF"/>
            <w:spacing w:val="-2"/>
            <w:u w:color="0000FF"/>
          </w:rPr>
          <w:t>https://edukemy.com/blog/factors-affecting-the-agriculture-upsc-world-geography-notes/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12">
        <w:r w:rsidR="00AA6B40">
          <w:rPr>
            <w:color w:val="0000FF"/>
            <w:spacing w:val="-2"/>
            <w:u w:color="0000FF"/>
          </w:rPr>
          <w:t>https://pangeography.com/agroecological-zones-of-india/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13">
        <w:r w:rsidR="00AA6B40">
          <w:rPr>
            <w:color w:val="0000FF"/>
            <w:spacing w:val="-2"/>
            <w:u w:color="0000FF"/>
          </w:rPr>
          <w:t>https://pangeography.com/whittleseys-agricultural-regions-of-the-world/</w:t>
        </w:r>
      </w:hyperlink>
    </w:p>
    <w:p w:rsidR="008B500E" w:rsidRDefault="00E92097">
      <w:pPr>
        <w:pStyle w:val="BodyText"/>
        <w:spacing w:before="3"/>
        <w:ind w:right="906"/>
        <w:rPr>
          <w:u w:val="none"/>
        </w:rPr>
      </w:pPr>
      <w:hyperlink r:id="rId14">
        <w:r w:rsidR="00AA6B40">
          <w:rPr>
            <w:color w:val="0000FF"/>
            <w:spacing w:val="-2"/>
            <w:u w:color="0000FF"/>
          </w:rPr>
          <w:t>https://www.yourarticlelibrary.com/geography/whittleseys-classification-of-agricultural-regions/42221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15">
        <w:r w:rsidR="00AA6B40">
          <w:rPr>
            <w:color w:val="0000FF"/>
            <w:spacing w:val="-2"/>
            <w:u w:color="0000FF"/>
          </w:rPr>
          <w:t>https://www.ucsusa.org/resources/what-sustainable-agriculture</w:t>
        </w:r>
      </w:hyperlink>
    </w:p>
    <w:p w:rsidR="008B500E" w:rsidRDefault="00E92097">
      <w:pPr>
        <w:pStyle w:val="BodyText"/>
        <w:rPr>
          <w:u w:val="none"/>
        </w:rPr>
      </w:pPr>
      <w:hyperlink r:id="rId16">
        <w:r w:rsidR="00AA6B40">
          <w:rPr>
            <w:color w:val="0000FF"/>
            <w:spacing w:val="-2"/>
            <w:u w:color="0000FF"/>
          </w:rPr>
          <w:t>https://nmsa.dac.gov.in/</w:t>
        </w:r>
      </w:hyperlink>
    </w:p>
    <w:p w:rsidR="008B500E" w:rsidRDefault="00E92097">
      <w:pPr>
        <w:pStyle w:val="BodyText"/>
        <w:spacing w:before="0"/>
        <w:rPr>
          <w:u w:val="none"/>
        </w:rPr>
      </w:pPr>
      <w:hyperlink r:id="rId17">
        <w:r w:rsidR="00AA6B40">
          <w:rPr>
            <w:color w:val="0000FF"/>
            <w:spacing w:val="-2"/>
            <w:u w:color="0000FF"/>
          </w:rPr>
          <w:t>https://www.worldbank.org/en/topic/agriculture/brief/food-security-update/what-is-food-security</w:t>
        </w:r>
      </w:hyperlink>
      <w:r w:rsidR="00AA6B40">
        <w:rPr>
          <w:color w:val="0000FF"/>
          <w:spacing w:val="-2"/>
          <w:u w:val="none"/>
        </w:rPr>
        <w:t xml:space="preserve"> </w:t>
      </w:r>
      <w:hyperlink r:id="rId18">
        <w:r w:rsidR="00AA6B40">
          <w:rPr>
            <w:color w:val="0000FF"/>
            <w:spacing w:val="-2"/>
            <w:u w:color="0000FF"/>
          </w:rPr>
          <w:t>https://www.fao.org/fileadmin/templates/faoitaly/documents/pdf/pdf_Food_Security_Cocept_Note.pdf</w:t>
        </w:r>
      </w:hyperlink>
    </w:p>
    <w:sectPr w:rsidR="008B500E">
      <w:pgSz w:w="12240" w:h="15840"/>
      <w:pgMar w:top="92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B2AC3"/>
    <w:multiLevelType w:val="hybridMultilevel"/>
    <w:tmpl w:val="8CC2544E"/>
    <w:lvl w:ilvl="0" w:tplc="AE464800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F0801E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7B5AACEC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464E8B6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4" w:tplc="8D00D0B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5" w:tplc="67CA30B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AD1462E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 w:tplc="DAC0911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8" w:tplc="D93098D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1">
    <w:nsid w:val="257079A7"/>
    <w:multiLevelType w:val="hybridMultilevel"/>
    <w:tmpl w:val="BC1CED9E"/>
    <w:lvl w:ilvl="0" w:tplc="88442808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CAD11C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97984C2E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D60E5230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4" w:tplc="78E8F39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5" w:tplc="07A0F81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33A6CFA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 w:tplc="C988047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8" w:tplc="78ACD31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2">
    <w:nsid w:val="4A876A66"/>
    <w:multiLevelType w:val="hybridMultilevel"/>
    <w:tmpl w:val="1E527AD6"/>
    <w:lvl w:ilvl="0" w:tplc="E140E952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E08F70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3AF428AC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AA749BAC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4" w:tplc="7AE4F33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5" w:tplc="B2A6F61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125A5C38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 w:tplc="42FC30D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8" w:tplc="811CAC1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3">
    <w:nsid w:val="4C9E1E4A"/>
    <w:multiLevelType w:val="hybridMultilevel"/>
    <w:tmpl w:val="7E8E9C4C"/>
    <w:lvl w:ilvl="0" w:tplc="772A138C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B85540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EBC0D50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B824D6DE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4" w:tplc="BCD025DC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5" w:tplc="C058A69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5CB4DE7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 w:tplc="5C4EAD0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8" w:tplc="C11E3B2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4">
    <w:nsid w:val="5FF80481"/>
    <w:multiLevelType w:val="hybridMultilevel"/>
    <w:tmpl w:val="0BAC05B8"/>
    <w:lvl w:ilvl="0" w:tplc="A0F8B6F4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04DA8E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29002E20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08AC30CA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4" w:tplc="10C80B7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5" w:tplc="D4A8B2F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3BB871BE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 w:tplc="F0F6B76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8" w:tplc="4B86E97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0E"/>
    <w:rsid w:val="008B500E"/>
    <w:rsid w:val="00AA6B40"/>
    <w:rsid w:val="00C853A8"/>
    <w:rsid w:val="00E9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93EF6-0A57-421B-AAC4-1186CA20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university.edu.in/blogs/use-of-modern-technology-in-agriculture" TargetMode="External"/><Relationship Id="rId13" Type="http://schemas.openxmlformats.org/officeDocument/2006/relationships/hyperlink" Target="https://pangeography.com/whittleseys-agricultural-regions-of-the-world/" TargetMode="External"/><Relationship Id="rId18" Type="http://schemas.openxmlformats.org/officeDocument/2006/relationships/hyperlink" Target="https://www.fao.org/fileadmin/templates/faoitaly/documents/pdf/pdf_Food_Security_Cocept_No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sfoundation.org/role-of-modern-technology-in-agriculture/" TargetMode="External"/><Relationship Id="rId12" Type="http://schemas.openxmlformats.org/officeDocument/2006/relationships/hyperlink" Target="https://pangeography.com/agroecological-zones-of-india/" TargetMode="External"/><Relationship Id="rId17" Type="http://schemas.openxmlformats.org/officeDocument/2006/relationships/hyperlink" Target="https://www.worldbank.org/en/topic/agriculture/brief/food-security-update/what-is-food-secur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sa.dac.gov.i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ngeography.com/whittleseys-agricultural-regions-of-the-world/" TargetMode="External"/><Relationship Id="rId11" Type="http://schemas.openxmlformats.org/officeDocument/2006/relationships/hyperlink" Target="https://edukemy.com/blog/factors-affecting-the-agriculture-upsc-world-geography-notes/" TargetMode="External"/><Relationship Id="rId5" Type="http://schemas.openxmlformats.org/officeDocument/2006/relationships/hyperlink" Target="https://gacbe.ac.in/pdf/ematerial/18MGE32C-U1.pdf" TargetMode="External"/><Relationship Id="rId15" Type="http://schemas.openxmlformats.org/officeDocument/2006/relationships/hyperlink" Target="https://www.ucsusa.org/resources/what-sustainable-agriculture" TargetMode="External"/><Relationship Id="rId10" Type="http://schemas.openxmlformats.org/officeDocument/2006/relationships/hyperlink" Target="https://geography-revision.co.uk/gcse/agriculture/factors-affecting-agricultur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spi.gov.in/46-twenty-two-fold-classification-land-use" TargetMode="External"/><Relationship Id="rId14" Type="http://schemas.openxmlformats.org/officeDocument/2006/relationships/hyperlink" Target="https://www.yourarticlelibrary.com/geography/whittleseys-classification-of-agricultural-regions/42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4</cp:revision>
  <dcterms:created xsi:type="dcterms:W3CDTF">2025-09-27T08:59:00Z</dcterms:created>
  <dcterms:modified xsi:type="dcterms:W3CDTF">2025-09-27T15:31:00Z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for Microsoft 365</vt:lpwstr>
  </property>
</Properties>
</file>