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71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5"/>
        <w:gridCol w:w="4099"/>
        <w:gridCol w:w="2068"/>
      </w:tblGrid>
      <w:tr w:rsidR="00BA2334" w14:paraId="466F31EA" w14:textId="77777777" w:rsidTr="002B6484">
        <w:trPr>
          <w:trHeight w:val="415"/>
        </w:trPr>
        <w:tc>
          <w:tcPr>
            <w:tcW w:w="2615" w:type="dxa"/>
          </w:tcPr>
          <w:p w14:paraId="01694600" w14:textId="77777777" w:rsidR="00BA2334" w:rsidRDefault="00BA2334" w:rsidP="00B25BFB">
            <w:pPr>
              <w:pStyle w:val="TableParagraph"/>
              <w:tabs>
                <w:tab w:val="left" w:pos="1850"/>
              </w:tabs>
              <w:spacing w:before="28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Course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Name</w:t>
            </w:r>
            <w:r>
              <w:rPr>
                <w:rFonts w:ascii="Arial"/>
                <w:b/>
                <w:sz w:val="18"/>
              </w:rPr>
              <w:tab/>
              <w:t>:</w:t>
            </w:r>
          </w:p>
        </w:tc>
        <w:tc>
          <w:tcPr>
            <w:tcW w:w="4099" w:type="dxa"/>
          </w:tcPr>
          <w:p w14:paraId="3EAF3003" w14:textId="77777777" w:rsidR="00BA2334" w:rsidRPr="00BA2334" w:rsidRDefault="00BA2334" w:rsidP="00BA2334">
            <w:pPr>
              <w:pStyle w:val="TableParagraph"/>
              <w:spacing w:line="244" w:lineRule="exact"/>
              <w:ind w:left="330"/>
              <w:rPr>
                <w:rFonts w:ascii="Times New Roman"/>
                <w:caps/>
                <w:sz w:val="24"/>
                <w:szCs w:val="24"/>
              </w:rPr>
            </w:pPr>
            <w:r w:rsidRPr="00BA2334">
              <w:rPr>
                <w:rFonts w:ascii="Times New Roman"/>
                <w:caps/>
                <w:sz w:val="24"/>
                <w:szCs w:val="24"/>
              </w:rPr>
              <w:t>B.A. (H) Economics Part III</w:t>
            </w:r>
          </w:p>
        </w:tc>
        <w:tc>
          <w:tcPr>
            <w:tcW w:w="2068" w:type="dxa"/>
          </w:tcPr>
          <w:p w14:paraId="61D1BDE7" w14:textId="77777777" w:rsidR="00BA2334" w:rsidRPr="00BA2334" w:rsidRDefault="00BA2334" w:rsidP="00BA2334">
            <w:pPr>
              <w:pStyle w:val="TableParagraph"/>
              <w:ind w:left="0"/>
              <w:rPr>
                <w:rFonts w:ascii="Times New Roman"/>
                <w:caps/>
                <w:sz w:val="24"/>
                <w:szCs w:val="24"/>
              </w:rPr>
            </w:pPr>
          </w:p>
        </w:tc>
      </w:tr>
      <w:tr w:rsidR="00BA2334" w14:paraId="3EDB265D" w14:textId="77777777" w:rsidTr="002B6484">
        <w:trPr>
          <w:trHeight w:val="1142"/>
        </w:trPr>
        <w:tc>
          <w:tcPr>
            <w:tcW w:w="2615" w:type="dxa"/>
          </w:tcPr>
          <w:p w14:paraId="32DAC689" w14:textId="77777777" w:rsidR="00BA2334" w:rsidRDefault="00BA2334" w:rsidP="00BA2334">
            <w:pPr>
              <w:pStyle w:val="TableParagraph"/>
              <w:spacing w:before="5"/>
              <w:ind w:left="0"/>
              <w:rPr>
                <w:rFonts w:ascii="Times New Roman"/>
                <w:sz w:val="19"/>
              </w:rPr>
            </w:pPr>
          </w:p>
          <w:p w14:paraId="0DFF3829" w14:textId="77777777" w:rsidR="00BA2334" w:rsidRDefault="00BA2334" w:rsidP="00BA2334">
            <w:pPr>
              <w:pStyle w:val="TableParagraph"/>
              <w:tabs>
                <w:tab w:val="left" w:pos="1850"/>
              </w:tabs>
              <w:ind w:left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Paper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Name</w:t>
            </w:r>
            <w:r>
              <w:rPr>
                <w:rFonts w:ascii="Arial"/>
                <w:b/>
                <w:sz w:val="18"/>
              </w:rPr>
              <w:tab/>
              <w:t>:</w:t>
            </w:r>
          </w:p>
          <w:p w14:paraId="131A2DD3" w14:textId="77777777" w:rsidR="00BA2334" w:rsidRDefault="00BA2334" w:rsidP="00BA23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E5CC294" w14:textId="77777777" w:rsidR="00BA2334" w:rsidRDefault="00BA2334" w:rsidP="00BA2334">
            <w:pPr>
              <w:pStyle w:val="TableParagraph"/>
              <w:tabs>
                <w:tab w:val="left" w:pos="1850"/>
              </w:tabs>
              <w:spacing w:before="120" w:line="197" w:lineRule="exact"/>
              <w:ind w:left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Faculty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Name</w:t>
            </w:r>
            <w:r>
              <w:rPr>
                <w:rFonts w:ascii="Arial"/>
                <w:b/>
                <w:sz w:val="18"/>
              </w:rPr>
              <w:tab/>
              <w:t>:</w:t>
            </w:r>
          </w:p>
        </w:tc>
        <w:tc>
          <w:tcPr>
            <w:tcW w:w="4099" w:type="dxa"/>
          </w:tcPr>
          <w:p w14:paraId="77A19A2E" w14:textId="6DDCB7AD" w:rsidR="00BA2334" w:rsidRPr="00BA2334" w:rsidRDefault="00BA2334" w:rsidP="00836294">
            <w:pPr>
              <w:pStyle w:val="TableParagraph"/>
              <w:spacing w:before="187"/>
              <w:rPr>
                <w:rFonts w:ascii="Times New Roman"/>
                <w:caps/>
                <w:sz w:val="24"/>
                <w:szCs w:val="24"/>
              </w:rPr>
            </w:pPr>
            <w:r w:rsidRPr="00BA2334">
              <w:rPr>
                <w:rFonts w:ascii="Arial"/>
                <w:caps/>
                <w:sz w:val="24"/>
                <w:szCs w:val="24"/>
              </w:rPr>
              <w:t xml:space="preserve"> </w:t>
            </w:r>
            <w:r w:rsidRPr="00BA2334">
              <w:rPr>
                <w:rFonts w:ascii="Times New Roman"/>
                <w:caps/>
                <w:sz w:val="24"/>
                <w:szCs w:val="24"/>
              </w:rPr>
              <w:t>Public Economics (DSE)</w:t>
            </w:r>
          </w:p>
          <w:p w14:paraId="0DA4BEA4" w14:textId="77777777" w:rsidR="00BA2334" w:rsidRPr="00BA2334" w:rsidRDefault="00BA2334" w:rsidP="00BA2334">
            <w:pPr>
              <w:pStyle w:val="TableParagraph"/>
              <w:spacing w:before="5"/>
              <w:ind w:left="0"/>
              <w:rPr>
                <w:rFonts w:ascii="Times New Roman"/>
                <w:caps/>
                <w:sz w:val="24"/>
                <w:szCs w:val="24"/>
              </w:rPr>
            </w:pPr>
          </w:p>
          <w:p w14:paraId="04324AA9" w14:textId="77777777" w:rsidR="00BA2334" w:rsidRPr="00BA2334" w:rsidRDefault="00BA2334" w:rsidP="00BA2334">
            <w:pPr>
              <w:pStyle w:val="TableParagraph"/>
              <w:spacing w:line="233" w:lineRule="exact"/>
              <w:ind w:left="330"/>
              <w:rPr>
                <w:rFonts w:ascii="Times New Roman"/>
                <w:caps/>
                <w:sz w:val="24"/>
                <w:szCs w:val="24"/>
              </w:rPr>
            </w:pPr>
            <w:r w:rsidRPr="00BA2334">
              <w:rPr>
                <w:rFonts w:ascii="Times New Roman"/>
                <w:caps/>
                <w:sz w:val="24"/>
                <w:szCs w:val="24"/>
              </w:rPr>
              <w:t>Dr. SHALINI AGARWAL</w:t>
            </w:r>
          </w:p>
        </w:tc>
        <w:tc>
          <w:tcPr>
            <w:tcW w:w="2068" w:type="dxa"/>
          </w:tcPr>
          <w:p w14:paraId="1866E7E6" w14:textId="77777777" w:rsidR="00BA2334" w:rsidRPr="00BA2334" w:rsidRDefault="00BA2334" w:rsidP="00BA2334">
            <w:pPr>
              <w:pStyle w:val="TableParagraph"/>
              <w:spacing w:before="119"/>
              <w:rPr>
                <w:rFonts w:ascii="Kalimati"/>
                <w:caps/>
                <w:sz w:val="24"/>
                <w:szCs w:val="24"/>
              </w:rPr>
            </w:pPr>
            <w:r w:rsidRPr="00BA2334">
              <w:rPr>
                <w:rFonts w:ascii="Kalimati"/>
                <w:caps/>
                <w:w w:val="110"/>
                <w:sz w:val="24"/>
                <w:szCs w:val="24"/>
              </w:rPr>
              <w:t>Semester: V</w:t>
            </w:r>
          </w:p>
        </w:tc>
      </w:tr>
    </w:tbl>
    <w:p w14:paraId="298B451B" w14:textId="77777777" w:rsidR="00DE1C8E" w:rsidRDefault="00DE1C8E">
      <w:pPr>
        <w:pStyle w:val="Title"/>
        <w:rPr>
          <w:sz w:val="20"/>
        </w:rPr>
      </w:pPr>
    </w:p>
    <w:p w14:paraId="5EE6F0E0" w14:textId="77777777" w:rsidR="00DE1C8E" w:rsidRDefault="00DE1C8E">
      <w:pPr>
        <w:pStyle w:val="Title"/>
        <w:rPr>
          <w:sz w:val="20"/>
        </w:rPr>
      </w:pPr>
    </w:p>
    <w:tbl>
      <w:tblPr>
        <w:tblpPr w:leftFromText="180" w:rightFromText="180" w:vertAnchor="text" w:horzAnchor="margin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"/>
        <w:gridCol w:w="1969"/>
        <w:gridCol w:w="5534"/>
        <w:gridCol w:w="1234"/>
      </w:tblGrid>
      <w:tr w:rsidR="002B6484" w14:paraId="18C2D798" w14:textId="77777777" w:rsidTr="00836294">
        <w:trPr>
          <w:trHeight w:val="881"/>
        </w:trPr>
        <w:tc>
          <w:tcPr>
            <w:tcW w:w="736" w:type="dxa"/>
          </w:tcPr>
          <w:p w14:paraId="55D11938" w14:textId="77777777" w:rsidR="002B6484" w:rsidRDefault="002B6484" w:rsidP="002B6484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S.No.</w:t>
            </w:r>
          </w:p>
        </w:tc>
        <w:tc>
          <w:tcPr>
            <w:tcW w:w="1969" w:type="dxa"/>
          </w:tcPr>
          <w:p w14:paraId="51C16FF4" w14:textId="77777777" w:rsidR="002B6484" w:rsidRDefault="002B6484" w:rsidP="002B6484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5534" w:type="dxa"/>
          </w:tcPr>
          <w:p w14:paraId="04F0D217" w14:textId="77777777" w:rsidR="002B6484" w:rsidRDefault="002B6484" w:rsidP="002B6484">
            <w:pPr>
              <w:pStyle w:val="TableParagraph"/>
              <w:ind w:right="3447"/>
              <w:rPr>
                <w:b/>
              </w:rPr>
            </w:pPr>
            <w:r>
              <w:rPr>
                <w:b/>
              </w:rPr>
              <w:t>References From Recommended Text</w:t>
            </w:r>
          </w:p>
          <w:p w14:paraId="25B865CB" w14:textId="77777777" w:rsidR="002B6484" w:rsidRDefault="002B6484" w:rsidP="002B648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Books</w:t>
            </w:r>
          </w:p>
        </w:tc>
        <w:tc>
          <w:tcPr>
            <w:tcW w:w="1234" w:type="dxa"/>
          </w:tcPr>
          <w:p w14:paraId="2E25E162" w14:textId="77777777" w:rsidR="002B6484" w:rsidRDefault="002B6484" w:rsidP="002B6484">
            <w:pPr>
              <w:pStyle w:val="TableParagraph"/>
              <w:ind w:left="108" w:right="201"/>
              <w:rPr>
                <w:b/>
              </w:rPr>
            </w:pPr>
            <w:r>
              <w:rPr>
                <w:b/>
              </w:rPr>
              <w:t>Tentative Time</w:t>
            </w:r>
          </w:p>
          <w:p w14:paraId="7E442EC3" w14:textId="77777777" w:rsidR="002B6484" w:rsidRDefault="002B6484" w:rsidP="002B6484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Schedule</w:t>
            </w:r>
          </w:p>
        </w:tc>
      </w:tr>
      <w:tr w:rsidR="002B6484" w14:paraId="4803BE87" w14:textId="77777777" w:rsidTr="00836294">
        <w:trPr>
          <w:trHeight w:val="9719"/>
        </w:trPr>
        <w:tc>
          <w:tcPr>
            <w:tcW w:w="736" w:type="dxa"/>
          </w:tcPr>
          <w:p w14:paraId="05D5934D" w14:textId="77777777" w:rsidR="002B6484" w:rsidRDefault="002B6484" w:rsidP="002B6484">
            <w:pPr>
              <w:pStyle w:val="TableParagraph"/>
              <w:spacing w:line="268" w:lineRule="exact"/>
            </w:pPr>
            <w:r>
              <w:t>1.</w:t>
            </w:r>
          </w:p>
        </w:tc>
        <w:tc>
          <w:tcPr>
            <w:tcW w:w="1969" w:type="dxa"/>
          </w:tcPr>
          <w:p w14:paraId="72598850" w14:textId="0180FE0F" w:rsidR="00B25BFB" w:rsidRPr="00B25BFB" w:rsidRDefault="002B6484" w:rsidP="00B25BFB">
            <w:pPr>
              <w:pStyle w:val="TableParagraph"/>
              <w:ind w:right="100"/>
              <w:rPr>
                <w:b/>
                <w:bCs/>
              </w:rPr>
            </w:pPr>
            <w:r>
              <w:t xml:space="preserve">1. </w:t>
            </w:r>
            <w:r w:rsidR="00B25BFB" w:rsidRPr="00B25BF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hi-IN"/>
              </w:rPr>
              <w:t xml:space="preserve"> </w:t>
            </w:r>
            <w:r w:rsidR="00B25BFB" w:rsidRPr="00B25BFB">
              <w:rPr>
                <w:b/>
                <w:bCs/>
              </w:rPr>
              <w:t>1a. Role of Public Sector - Justification of the Public Sector; Public Sector Growth;</w:t>
            </w:r>
          </w:p>
          <w:p w14:paraId="7B0C4321" w14:textId="1249027F" w:rsidR="002B6484" w:rsidRDefault="00B25BFB" w:rsidP="00836294">
            <w:pPr>
              <w:pStyle w:val="TableParagraph"/>
              <w:ind w:right="100"/>
            </w:pPr>
            <w:r w:rsidRPr="00B25BFB">
              <w:rPr>
                <w:b/>
                <w:bCs/>
              </w:rPr>
              <w:t>Excessive Government</w:t>
            </w:r>
          </w:p>
          <w:p w14:paraId="207831AA" w14:textId="77777777" w:rsidR="002B6484" w:rsidRDefault="002B6484" w:rsidP="002B6484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14:paraId="29869027" w14:textId="192F846E" w:rsidR="00B25BFB" w:rsidRPr="00B25BFB" w:rsidRDefault="002B6484" w:rsidP="00B25BFB">
            <w:pPr>
              <w:pStyle w:val="TableParagraph"/>
              <w:spacing w:before="1"/>
              <w:ind w:right="107"/>
              <w:rPr>
                <w:b/>
                <w:bCs/>
              </w:rPr>
            </w:pPr>
            <w:r>
              <w:t>1b.</w:t>
            </w:r>
            <w:r w:rsidR="00B25BFB" w:rsidRPr="00B25BF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hi-IN"/>
              </w:rPr>
              <w:t xml:space="preserve"> </w:t>
            </w:r>
            <w:r w:rsidR="00B25BFB" w:rsidRPr="00B25BFB">
              <w:rPr>
                <w:b/>
                <w:bCs/>
              </w:rPr>
              <w:t>Political Economy of Public Sector - Public Mechanisms for allocation; Market</w:t>
            </w:r>
          </w:p>
          <w:p w14:paraId="3E161728" w14:textId="15F18D11" w:rsidR="002B6484" w:rsidRDefault="00B25BFB" w:rsidP="00B25BFB">
            <w:pPr>
              <w:pStyle w:val="TableParagraph"/>
              <w:spacing w:before="1"/>
              <w:ind w:right="107"/>
            </w:pPr>
            <w:r w:rsidRPr="00B25BFB">
              <w:rPr>
                <w:b/>
                <w:bCs/>
              </w:rPr>
              <w:t>and Non-Market Mechanism; Theory of Rent Seeking.</w:t>
            </w:r>
            <w:r w:rsidR="002B6484">
              <w:t>)</w:t>
            </w:r>
          </w:p>
          <w:p w14:paraId="70832F8C" w14:textId="77777777" w:rsidR="002B6484" w:rsidRDefault="002B6484" w:rsidP="002B6484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14:paraId="2BFB5A10" w14:textId="77777777" w:rsidR="002B6484" w:rsidRDefault="002B6484" w:rsidP="002B6484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14:paraId="126C290F" w14:textId="797945EB" w:rsidR="00B25BFB" w:rsidRPr="00B25BFB" w:rsidRDefault="002B6484" w:rsidP="00B25BFB">
            <w:pPr>
              <w:pStyle w:val="TableParagraph"/>
              <w:ind w:right="187"/>
              <w:rPr>
                <w:b/>
                <w:bCs/>
              </w:rPr>
            </w:pPr>
            <w:r>
              <w:t>1</w:t>
            </w:r>
            <w:r w:rsidR="00836294">
              <w:t>c</w:t>
            </w:r>
            <w:r>
              <w:t xml:space="preserve">. </w:t>
            </w:r>
            <w:r w:rsidR="00B25BFB" w:rsidRPr="00B25BF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hi-IN"/>
              </w:rPr>
              <w:t xml:space="preserve"> </w:t>
            </w:r>
            <w:r w:rsidR="00B25BFB" w:rsidRPr="00B25BFB">
              <w:rPr>
                <w:b/>
                <w:bCs/>
              </w:rPr>
              <w:t>Taxation - Economic effects of Tax; Tax incidence; Dead Weight Loss and</w:t>
            </w:r>
          </w:p>
          <w:p w14:paraId="5A6FDA52" w14:textId="77777777" w:rsidR="00B25BFB" w:rsidRPr="00B25BFB" w:rsidRDefault="00B25BFB" w:rsidP="00B25BFB">
            <w:pPr>
              <w:pStyle w:val="TableParagraph"/>
              <w:ind w:right="187"/>
              <w:rPr>
                <w:b/>
                <w:bCs/>
              </w:rPr>
            </w:pPr>
            <w:r w:rsidRPr="00B25BFB">
              <w:rPr>
                <w:b/>
                <w:bCs/>
              </w:rPr>
              <w:t>Distortion; Efficiency and Equity Considerations; Optimal taxation; Commodity</w:t>
            </w:r>
          </w:p>
          <w:p w14:paraId="64BADA32" w14:textId="2F92A4B9" w:rsidR="00836294" w:rsidRDefault="00B25BFB" w:rsidP="00836294">
            <w:pPr>
              <w:pStyle w:val="TableParagraph"/>
              <w:ind w:right="187"/>
            </w:pPr>
            <w:r w:rsidRPr="00B25BFB">
              <w:rPr>
                <w:b/>
                <w:bCs/>
              </w:rPr>
              <w:t>tax; Ramsey rule.</w:t>
            </w:r>
          </w:p>
          <w:p w14:paraId="6F51ADD1" w14:textId="3C7C3F48" w:rsidR="002B6484" w:rsidRDefault="002B6484" w:rsidP="002B6484">
            <w:pPr>
              <w:pStyle w:val="TableParagraph"/>
              <w:spacing w:before="1" w:line="249" w:lineRule="exact"/>
            </w:pPr>
          </w:p>
        </w:tc>
        <w:tc>
          <w:tcPr>
            <w:tcW w:w="5534" w:type="dxa"/>
          </w:tcPr>
          <w:p w14:paraId="2B861C38" w14:textId="77777777" w:rsidR="002B6484" w:rsidRPr="00854679" w:rsidRDefault="002B6484" w:rsidP="002B6484">
            <w:pPr>
              <w:pStyle w:val="TableParagraph"/>
              <w:ind w:left="0"/>
              <w:rPr>
                <w:rFonts w:ascii="Times New Roman"/>
                <w:lang w:val="fr-BE"/>
              </w:rPr>
            </w:pPr>
          </w:p>
          <w:p w14:paraId="52F55C65" w14:textId="77777777" w:rsidR="002B6484" w:rsidRPr="00854679" w:rsidRDefault="002B6484" w:rsidP="002B6484">
            <w:pPr>
              <w:pStyle w:val="TableParagraph"/>
              <w:ind w:left="0"/>
              <w:rPr>
                <w:rFonts w:ascii="Times New Roman"/>
                <w:lang w:val="fr-BE"/>
              </w:rPr>
            </w:pPr>
          </w:p>
          <w:p w14:paraId="29E6768B" w14:textId="77777777" w:rsidR="002B6484" w:rsidRPr="00854679" w:rsidRDefault="002B6484" w:rsidP="002B6484">
            <w:pPr>
              <w:pStyle w:val="TableParagraph"/>
              <w:ind w:left="0"/>
              <w:rPr>
                <w:rFonts w:ascii="Times New Roman"/>
                <w:sz w:val="26"/>
                <w:lang w:val="fr-BE"/>
              </w:rPr>
            </w:pPr>
          </w:p>
          <w:p w14:paraId="095E82E6" w14:textId="77777777" w:rsidR="002B6484" w:rsidRPr="00854679" w:rsidRDefault="002B6484" w:rsidP="002B6484">
            <w:pPr>
              <w:pStyle w:val="TableParagraph"/>
              <w:rPr>
                <w:lang w:val="fr-BE"/>
              </w:rPr>
            </w:pPr>
            <w:r w:rsidRPr="00854679">
              <w:rPr>
                <w:lang w:val="fr-BE"/>
              </w:rPr>
              <w:t>Hindriks &amp; Myles, Chapter 5</w:t>
            </w:r>
          </w:p>
          <w:p w14:paraId="09D06136" w14:textId="77777777" w:rsidR="002B6484" w:rsidRPr="00854679" w:rsidRDefault="002B6484" w:rsidP="002B6484">
            <w:pPr>
              <w:pStyle w:val="TableParagraph"/>
              <w:ind w:left="0"/>
              <w:rPr>
                <w:rFonts w:ascii="Times New Roman"/>
                <w:lang w:val="fr-BE"/>
              </w:rPr>
            </w:pPr>
          </w:p>
          <w:p w14:paraId="1A2E1C2D" w14:textId="77777777" w:rsidR="002B6484" w:rsidRPr="00854679" w:rsidRDefault="002B6484" w:rsidP="002B6484">
            <w:pPr>
              <w:pStyle w:val="TableParagraph"/>
              <w:ind w:left="0"/>
              <w:rPr>
                <w:rFonts w:ascii="Times New Roman"/>
                <w:lang w:val="fr-BE"/>
              </w:rPr>
            </w:pPr>
          </w:p>
          <w:p w14:paraId="75FBAFBA" w14:textId="77777777" w:rsidR="002B6484" w:rsidRPr="00854679" w:rsidRDefault="002B6484" w:rsidP="002B6484">
            <w:pPr>
              <w:pStyle w:val="TableParagraph"/>
              <w:ind w:left="0"/>
              <w:rPr>
                <w:rFonts w:ascii="Times New Roman"/>
                <w:lang w:val="fr-BE"/>
              </w:rPr>
            </w:pPr>
          </w:p>
          <w:p w14:paraId="53917A6A" w14:textId="77777777" w:rsidR="002B6484" w:rsidRPr="00854679" w:rsidRDefault="002B6484" w:rsidP="002B6484">
            <w:pPr>
              <w:pStyle w:val="TableParagraph"/>
              <w:spacing w:before="6"/>
              <w:ind w:left="0"/>
              <w:rPr>
                <w:rFonts w:ascii="Times New Roman"/>
                <w:sz w:val="27"/>
                <w:lang w:val="fr-BE"/>
              </w:rPr>
            </w:pPr>
          </w:p>
          <w:p w14:paraId="5262CC30" w14:textId="77777777" w:rsidR="002B6484" w:rsidRPr="00854679" w:rsidRDefault="002B6484" w:rsidP="002B6484">
            <w:pPr>
              <w:pStyle w:val="TableParagraph"/>
              <w:ind w:left="0"/>
              <w:rPr>
                <w:rFonts w:ascii="Times New Roman"/>
                <w:lang w:val="fr-BE"/>
              </w:rPr>
            </w:pPr>
          </w:p>
          <w:p w14:paraId="7442B227" w14:textId="77777777" w:rsidR="00836294" w:rsidRPr="00854679" w:rsidRDefault="00836294" w:rsidP="002B6484">
            <w:pPr>
              <w:pStyle w:val="TableParagraph"/>
              <w:ind w:left="0"/>
              <w:rPr>
                <w:rFonts w:ascii="Times New Roman"/>
                <w:lang w:val="fr-BE"/>
              </w:rPr>
            </w:pPr>
          </w:p>
          <w:p w14:paraId="24E62E55" w14:textId="77777777" w:rsidR="00836294" w:rsidRPr="00854679" w:rsidRDefault="00836294" w:rsidP="00836294">
            <w:pPr>
              <w:pStyle w:val="TableParagraph"/>
              <w:rPr>
                <w:rFonts w:ascii="Times New Roman"/>
                <w:lang w:val="fr-BE"/>
              </w:rPr>
            </w:pPr>
            <w:r w:rsidRPr="00854679">
              <w:rPr>
                <w:rFonts w:ascii="Times New Roman"/>
                <w:lang w:val="fr-BE"/>
              </w:rPr>
              <w:t>Stiglitz, Chapter 9 (pages 230 to 252)</w:t>
            </w:r>
          </w:p>
          <w:p w14:paraId="11A5BE6F" w14:textId="2D8C43F4" w:rsidR="00836294" w:rsidRPr="00836294" w:rsidRDefault="00836294" w:rsidP="00836294">
            <w:pPr>
              <w:pStyle w:val="TableParagraph"/>
              <w:ind w:left="264" w:hanging="180"/>
              <w:rPr>
                <w:rFonts w:ascii="Times New Roman"/>
                <w:lang w:val="fr-BE"/>
              </w:rPr>
            </w:pPr>
            <w:r w:rsidRPr="00854679">
              <w:rPr>
                <w:rFonts w:ascii="Times New Roman"/>
                <w:lang w:val="fr-BE"/>
              </w:rPr>
              <w:t>Cullis &amp; Jones, Chapter 5 (till Section 5.2.1) (pages 92-96)</w:t>
            </w:r>
          </w:p>
          <w:p w14:paraId="33401E23" w14:textId="77777777" w:rsidR="002B6484" w:rsidRPr="00836294" w:rsidRDefault="002B6484" w:rsidP="002B6484">
            <w:pPr>
              <w:pStyle w:val="TableParagraph"/>
              <w:ind w:left="0"/>
              <w:rPr>
                <w:rFonts w:ascii="Times New Roman"/>
                <w:lang w:val="fr-BE"/>
              </w:rPr>
            </w:pPr>
          </w:p>
          <w:p w14:paraId="3DD0F03E" w14:textId="77777777" w:rsidR="002B6484" w:rsidRPr="00836294" w:rsidRDefault="002B6484" w:rsidP="002B6484">
            <w:pPr>
              <w:pStyle w:val="TableParagraph"/>
              <w:ind w:left="0"/>
              <w:rPr>
                <w:rFonts w:ascii="Times New Roman"/>
                <w:lang w:val="fr-BE"/>
              </w:rPr>
            </w:pPr>
          </w:p>
          <w:p w14:paraId="139D57F6" w14:textId="77777777" w:rsidR="002B6484" w:rsidRPr="00836294" w:rsidRDefault="002B6484" w:rsidP="002B6484">
            <w:pPr>
              <w:pStyle w:val="TableParagraph"/>
              <w:ind w:left="0"/>
              <w:rPr>
                <w:rFonts w:ascii="Times New Roman"/>
                <w:lang w:val="fr-BE"/>
              </w:rPr>
            </w:pPr>
          </w:p>
          <w:p w14:paraId="16443F41" w14:textId="77777777" w:rsidR="002B6484" w:rsidRPr="00836294" w:rsidRDefault="002B6484" w:rsidP="002B6484">
            <w:pPr>
              <w:pStyle w:val="TableParagraph"/>
              <w:ind w:left="0"/>
              <w:rPr>
                <w:rFonts w:ascii="Times New Roman"/>
                <w:lang w:val="fr-BE"/>
              </w:rPr>
            </w:pPr>
          </w:p>
          <w:p w14:paraId="533B4DA5" w14:textId="77777777" w:rsidR="002B6484" w:rsidRPr="00836294" w:rsidRDefault="002B6484" w:rsidP="002B6484">
            <w:pPr>
              <w:pStyle w:val="TableParagraph"/>
              <w:ind w:left="0"/>
              <w:rPr>
                <w:rFonts w:ascii="Times New Roman"/>
                <w:lang w:val="fr-BE"/>
              </w:rPr>
            </w:pPr>
          </w:p>
          <w:p w14:paraId="251E9327" w14:textId="77777777" w:rsidR="002B6484" w:rsidRPr="00836294" w:rsidRDefault="002B6484" w:rsidP="002B6484">
            <w:pPr>
              <w:pStyle w:val="TableParagraph"/>
              <w:spacing w:before="8"/>
              <w:ind w:left="0"/>
              <w:rPr>
                <w:rFonts w:ascii="Times New Roman"/>
                <w:sz w:val="24"/>
                <w:lang w:val="fr-BE"/>
              </w:rPr>
            </w:pPr>
          </w:p>
          <w:p w14:paraId="29513858" w14:textId="77777777" w:rsidR="002B6484" w:rsidRPr="00854679" w:rsidRDefault="002B6484" w:rsidP="002B6484">
            <w:pPr>
              <w:pStyle w:val="TableParagraph"/>
              <w:ind w:left="0"/>
              <w:rPr>
                <w:rFonts w:ascii="Times New Roman"/>
                <w:lang w:val="fr-BE"/>
              </w:rPr>
            </w:pPr>
          </w:p>
          <w:p w14:paraId="2BEB6136" w14:textId="77777777" w:rsidR="002B6484" w:rsidRPr="00854679" w:rsidRDefault="002B6484" w:rsidP="002B6484">
            <w:pPr>
              <w:pStyle w:val="TableParagraph"/>
              <w:ind w:left="0"/>
              <w:rPr>
                <w:rFonts w:ascii="Times New Roman"/>
                <w:lang w:val="fr-BE"/>
              </w:rPr>
            </w:pPr>
          </w:p>
          <w:p w14:paraId="7FFD14E7" w14:textId="77777777" w:rsidR="002B6484" w:rsidRPr="00854679" w:rsidRDefault="002B6484" w:rsidP="002B6484">
            <w:pPr>
              <w:pStyle w:val="TableParagraph"/>
              <w:spacing w:before="3"/>
              <w:ind w:left="0"/>
              <w:rPr>
                <w:rFonts w:ascii="Times New Roman"/>
                <w:sz w:val="27"/>
                <w:lang w:val="fr-BE"/>
              </w:rPr>
            </w:pPr>
          </w:p>
          <w:p w14:paraId="7C932BE1" w14:textId="77777777" w:rsidR="00836294" w:rsidRPr="00836294" w:rsidRDefault="00836294" w:rsidP="00836294">
            <w:pPr>
              <w:pStyle w:val="TableParagraph"/>
              <w:spacing w:before="1"/>
            </w:pPr>
            <w:r w:rsidRPr="00836294">
              <w:t>Stiglitz, Chapter 18 (pages 538 to 552), 19 (except Appendix), 20 (pages 606 to 621)</w:t>
            </w:r>
          </w:p>
          <w:p w14:paraId="350759CA" w14:textId="77777777" w:rsidR="00836294" w:rsidRPr="00836294" w:rsidRDefault="00836294" w:rsidP="00836294">
            <w:pPr>
              <w:pStyle w:val="TableParagraph"/>
              <w:spacing w:before="1"/>
              <w:rPr>
                <w:b/>
                <w:bCs/>
              </w:rPr>
            </w:pPr>
            <w:r w:rsidRPr="00836294">
              <w:t xml:space="preserve">Page </w:t>
            </w:r>
            <w:r w:rsidRPr="00836294">
              <w:rPr>
                <w:b/>
                <w:bCs/>
              </w:rPr>
              <w:t xml:space="preserve">2 </w:t>
            </w:r>
            <w:r w:rsidRPr="00836294">
              <w:t xml:space="preserve">of </w:t>
            </w:r>
            <w:r w:rsidRPr="00836294">
              <w:rPr>
                <w:b/>
                <w:bCs/>
              </w:rPr>
              <w:t>3</w:t>
            </w:r>
          </w:p>
          <w:p w14:paraId="760C6861" w14:textId="77777777" w:rsidR="00836294" w:rsidRPr="00836294" w:rsidRDefault="00836294" w:rsidP="00836294">
            <w:pPr>
              <w:pStyle w:val="TableParagraph"/>
              <w:spacing w:before="1"/>
            </w:pPr>
            <w:r w:rsidRPr="00836294">
              <w:t>Hindriks &amp; Myles, Chapter 15 (Sections 15.1, 15.2, 15.3 and 15.5 (15.5.1 and 15.5.2 –</w:t>
            </w:r>
          </w:p>
          <w:p w14:paraId="550D54D0" w14:textId="77777777" w:rsidR="00836294" w:rsidRPr="00836294" w:rsidRDefault="00836294" w:rsidP="00836294">
            <w:pPr>
              <w:pStyle w:val="TableParagraph"/>
              <w:spacing w:before="1"/>
            </w:pPr>
            <w:r w:rsidRPr="00836294">
              <w:t>exclude derivation of Ramsey Rule)</w:t>
            </w:r>
          </w:p>
          <w:p w14:paraId="7B7B87E6" w14:textId="77777777" w:rsidR="00836294" w:rsidRPr="00836294" w:rsidRDefault="00836294" w:rsidP="00836294">
            <w:pPr>
              <w:pStyle w:val="TableParagraph"/>
              <w:spacing w:before="1"/>
            </w:pPr>
            <w:r w:rsidRPr="00836294">
              <w:t>Hindriks &amp; Myles, Chapter 16* (Sections 16.1 to 16.3 - Optional reading)</w:t>
            </w:r>
          </w:p>
          <w:p w14:paraId="5411845F" w14:textId="4D1988AD" w:rsidR="002B6484" w:rsidRDefault="00836294" w:rsidP="00836294">
            <w:pPr>
              <w:pStyle w:val="TableParagraph"/>
              <w:ind w:right="240"/>
            </w:pPr>
            <w:r w:rsidRPr="00836294">
              <w:t>Hindriks &amp; Myles, Chapter 17 (Sections 17.1 to 17.4 and 17.7)</w:t>
            </w:r>
          </w:p>
        </w:tc>
        <w:tc>
          <w:tcPr>
            <w:tcW w:w="1234" w:type="dxa"/>
          </w:tcPr>
          <w:p w14:paraId="3F100422" w14:textId="33E21867" w:rsidR="002B6484" w:rsidRDefault="00B25BFB" w:rsidP="002B6484">
            <w:pPr>
              <w:pStyle w:val="TableParagraph"/>
              <w:spacing w:before="184"/>
              <w:ind w:left="108"/>
            </w:pPr>
            <w:r>
              <w:t>August1</w:t>
            </w:r>
            <w:r w:rsidR="002B6484">
              <w:t>,</w:t>
            </w:r>
          </w:p>
          <w:p w14:paraId="647B5B19" w14:textId="70DBAF86" w:rsidR="002B6484" w:rsidRDefault="002B6484" w:rsidP="002B6484">
            <w:pPr>
              <w:pStyle w:val="TableParagraph"/>
              <w:ind w:left="108"/>
            </w:pPr>
            <w:r>
              <w:t>202</w:t>
            </w:r>
            <w:r w:rsidR="00854679">
              <w:t>5</w:t>
            </w:r>
            <w:r>
              <w:t>- Sept.</w:t>
            </w:r>
          </w:p>
          <w:p w14:paraId="6B62CA9C" w14:textId="3D8C92D5" w:rsidR="002B6484" w:rsidRDefault="002B6484" w:rsidP="002B6484">
            <w:pPr>
              <w:pStyle w:val="TableParagraph"/>
              <w:ind w:left="108"/>
            </w:pPr>
            <w:r>
              <w:t>30, 202</w:t>
            </w:r>
            <w:r w:rsidR="00854679">
              <w:t>5</w:t>
            </w:r>
          </w:p>
        </w:tc>
      </w:tr>
    </w:tbl>
    <w:p w14:paraId="5CB3B9EF" w14:textId="77777777" w:rsidR="00DE1C8E" w:rsidRDefault="00DE1C8E">
      <w:pPr>
        <w:pStyle w:val="Title"/>
        <w:rPr>
          <w:sz w:val="20"/>
        </w:rPr>
      </w:pPr>
    </w:p>
    <w:p w14:paraId="75F0E9A0" w14:textId="77777777" w:rsidR="00DE1C8E" w:rsidRDefault="00DE1C8E">
      <w:pPr>
        <w:pStyle w:val="Title"/>
        <w:spacing w:before="1"/>
        <w:rPr>
          <w:sz w:val="24"/>
        </w:rPr>
      </w:pPr>
    </w:p>
    <w:p w14:paraId="3C7C0DB9" w14:textId="77777777" w:rsidR="00DE1C8E" w:rsidRDefault="00DE1C8E">
      <w:pPr>
        <w:pStyle w:val="Title"/>
        <w:rPr>
          <w:sz w:val="20"/>
        </w:rPr>
      </w:pPr>
    </w:p>
    <w:p w14:paraId="7E273B09" w14:textId="77777777" w:rsidR="00DE1C8E" w:rsidRDefault="00DE1C8E">
      <w:pPr>
        <w:pStyle w:val="Title"/>
        <w:rPr>
          <w:sz w:val="20"/>
        </w:rPr>
      </w:pPr>
    </w:p>
    <w:p w14:paraId="4210B763" w14:textId="77777777" w:rsidR="00DE1C8E" w:rsidRDefault="00DE1C8E">
      <w:pPr>
        <w:pStyle w:val="Title"/>
        <w:spacing w:before="10"/>
        <w:rPr>
          <w:sz w:val="24"/>
        </w:rPr>
      </w:pPr>
    </w:p>
    <w:p w14:paraId="62B429C3" w14:textId="77777777" w:rsidR="00DE1C8E" w:rsidRDefault="00DE1C8E">
      <w:pPr>
        <w:sectPr w:rsidR="00DE1C8E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</w:p>
    <w:tbl>
      <w:tblPr>
        <w:tblpPr w:leftFromText="180" w:rightFromText="180" w:horzAnchor="margin" w:tblpY="-9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014"/>
        <w:gridCol w:w="5410"/>
        <w:gridCol w:w="1207"/>
      </w:tblGrid>
      <w:tr w:rsidR="00DE1C8E" w14:paraId="6BE21761" w14:textId="77777777" w:rsidTr="002B6484">
        <w:trPr>
          <w:trHeight w:val="4673"/>
        </w:trPr>
        <w:tc>
          <w:tcPr>
            <w:tcW w:w="720" w:type="dxa"/>
            <w:tcBorders>
              <w:bottom w:val="nil"/>
            </w:tcBorders>
          </w:tcPr>
          <w:p w14:paraId="02E718F6" w14:textId="77777777" w:rsidR="00DE1C8E" w:rsidRDefault="00034452" w:rsidP="00836294">
            <w:pPr>
              <w:pStyle w:val="TableParagraph"/>
              <w:spacing w:line="268" w:lineRule="exact"/>
            </w:pPr>
            <w:r>
              <w:lastRenderedPageBreak/>
              <w:t>2.</w:t>
            </w:r>
          </w:p>
        </w:tc>
        <w:tc>
          <w:tcPr>
            <w:tcW w:w="2014" w:type="dxa"/>
            <w:tcBorders>
              <w:bottom w:val="nil"/>
            </w:tcBorders>
          </w:tcPr>
          <w:p w14:paraId="0BB45ED5" w14:textId="58559E8C" w:rsidR="00B25BFB" w:rsidRDefault="00B25BFB" w:rsidP="00836294">
            <w:pPr>
              <w:pStyle w:val="TableParagraph"/>
              <w:spacing w:before="160"/>
              <w:jc w:val="both"/>
              <w:rPr>
                <w:b/>
                <w:bCs/>
                <w:lang w:val="en-I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IN" w:bidi="hi-IN"/>
              </w:rPr>
              <w:t>T</w:t>
            </w:r>
            <w:r w:rsidRPr="00B25BFB">
              <w:rPr>
                <w:b/>
                <w:bCs/>
              </w:rPr>
              <w:t>ax System – Indian Tax system; Structure and Reforms.</w:t>
            </w:r>
          </w:p>
          <w:p w14:paraId="5FECA7CE" w14:textId="77777777" w:rsidR="00DE1C8E" w:rsidRDefault="00DE1C8E" w:rsidP="00836294">
            <w:pPr>
              <w:pStyle w:val="TableParagraph"/>
            </w:pPr>
          </w:p>
          <w:p w14:paraId="18C331E7" w14:textId="77777777" w:rsidR="00836294" w:rsidRPr="00836294" w:rsidRDefault="00836294" w:rsidP="00836294"/>
          <w:p w14:paraId="1CA41BA9" w14:textId="77777777" w:rsidR="00836294" w:rsidRPr="00836294" w:rsidRDefault="00836294" w:rsidP="00836294"/>
          <w:p w14:paraId="6706998B" w14:textId="77777777" w:rsidR="00836294" w:rsidRPr="00836294" w:rsidRDefault="00836294" w:rsidP="00836294"/>
          <w:p w14:paraId="52BA3C9E" w14:textId="77777777" w:rsidR="00836294" w:rsidRPr="00B25BFB" w:rsidRDefault="00836294" w:rsidP="00836294">
            <w:pPr>
              <w:pStyle w:val="TableParagraph"/>
              <w:spacing w:before="160"/>
              <w:jc w:val="both"/>
              <w:rPr>
                <w:b/>
                <w:bCs/>
              </w:rPr>
            </w:pPr>
            <w:r>
              <w:t>2b</w:t>
            </w:r>
            <w:r w:rsidRPr="00B25BFB">
              <w:rPr>
                <w:b/>
                <w:bCs/>
              </w:rPr>
              <w:t>Budget, deficits and public debt (3 - 4 Lectures)</w:t>
            </w:r>
          </w:p>
          <w:p w14:paraId="6377A771" w14:textId="77777777" w:rsidR="00836294" w:rsidRPr="00836294" w:rsidRDefault="00836294" w:rsidP="00836294"/>
          <w:p w14:paraId="6CED2C76" w14:textId="77777777" w:rsidR="00836294" w:rsidRDefault="00836294" w:rsidP="00836294"/>
          <w:p w14:paraId="211D7626" w14:textId="558E9E3F" w:rsidR="00836294" w:rsidRPr="00836294" w:rsidRDefault="00836294" w:rsidP="00836294">
            <w:pPr>
              <w:ind w:firstLine="720"/>
            </w:pPr>
          </w:p>
        </w:tc>
        <w:tc>
          <w:tcPr>
            <w:tcW w:w="5410" w:type="dxa"/>
            <w:tcBorders>
              <w:bottom w:val="nil"/>
            </w:tcBorders>
          </w:tcPr>
          <w:p w14:paraId="4309F02E" w14:textId="77777777" w:rsidR="00B25BFB" w:rsidRPr="00B25BFB" w:rsidRDefault="00B25BFB" w:rsidP="00836294">
            <w:pPr>
              <w:pStyle w:val="TableParagraph"/>
              <w:spacing w:before="114"/>
              <w:rPr>
                <w:b/>
                <w:bCs/>
              </w:rPr>
            </w:pPr>
            <w:r w:rsidRPr="00B25BFB">
              <w:rPr>
                <w:b/>
                <w:bCs/>
              </w:rPr>
              <w:t>Rao, M. Govinda and Sudhanshu Kumar (2017). “Envisioning Tax Policy for</w:t>
            </w:r>
          </w:p>
          <w:p w14:paraId="6F4FEFF9" w14:textId="77777777" w:rsidR="00B25BFB" w:rsidRPr="00B25BFB" w:rsidRDefault="00B25BFB" w:rsidP="00836294">
            <w:pPr>
              <w:pStyle w:val="TableParagraph"/>
              <w:spacing w:before="114"/>
              <w:rPr>
                <w:b/>
                <w:bCs/>
              </w:rPr>
            </w:pPr>
            <w:r w:rsidRPr="00B25BFB">
              <w:rPr>
                <w:b/>
                <w:bCs/>
              </w:rPr>
              <w:t>Accelerated Development in India,” Working Paper No. 190, National Institute of</w:t>
            </w:r>
          </w:p>
          <w:p w14:paraId="68B6066F" w14:textId="77777777" w:rsidR="00B25BFB" w:rsidRPr="00B25BFB" w:rsidRDefault="00B25BFB" w:rsidP="00836294">
            <w:pPr>
              <w:pStyle w:val="TableParagraph"/>
              <w:spacing w:before="114"/>
              <w:rPr>
                <w:b/>
                <w:bCs/>
              </w:rPr>
            </w:pPr>
            <w:r w:rsidRPr="00B25BFB">
              <w:rPr>
                <w:b/>
                <w:bCs/>
              </w:rPr>
              <w:t>Public Finance and Policy (NIPFP). (access at</w:t>
            </w:r>
          </w:p>
          <w:p w14:paraId="2A21CE94" w14:textId="77777777" w:rsidR="00B25BFB" w:rsidRPr="00B25BFB" w:rsidRDefault="00B25BFB" w:rsidP="00836294">
            <w:pPr>
              <w:pStyle w:val="TableParagraph"/>
              <w:spacing w:before="114"/>
              <w:rPr>
                <w:b/>
                <w:bCs/>
                <w:lang w:val="en-IN"/>
              </w:rPr>
            </w:pPr>
            <w:r w:rsidRPr="00B25BFB">
              <w:rPr>
                <w:b/>
                <w:bCs/>
              </w:rPr>
              <w:t>http://www.nipfp.org.in/publications/workingpapers )</w:t>
            </w:r>
          </w:p>
          <w:p w14:paraId="6DFEE013" w14:textId="77777777" w:rsidR="00B25BFB" w:rsidRDefault="00B25BFB" w:rsidP="00836294">
            <w:pPr>
              <w:pStyle w:val="TableParagraph"/>
              <w:spacing w:before="114"/>
            </w:pPr>
          </w:p>
          <w:p w14:paraId="55FC0CBE" w14:textId="77777777" w:rsidR="00836294" w:rsidRPr="00B25BFB" w:rsidRDefault="00836294" w:rsidP="00836294">
            <w:pPr>
              <w:pStyle w:val="TableParagraph"/>
              <w:spacing w:before="114"/>
              <w:rPr>
                <w:b/>
                <w:bCs/>
              </w:rPr>
            </w:pPr>
            <w:r w:rsidRPr="00B25BFB">
              <w:rPr>
                <w:b/>
                <w:bCs/>
              </w:rPr>
              <w:t>Budget at a Glance 2023-24</w:t>
            </w:r>
          </w:p>
          <w:p w14:paraId="4181B23C" w14:textId="77777777" w:rsidR="00836294" w:rsidRPr="00B25BFB" w:rsidRDefault="00836294" w:rsidP="00836294">
            <w:pPr>
              <w:pStyle w:val="TableParagraph"/>
              <w:spacing w:before="114"/>
              <w:rPr>
                <w:b/>
                <w:bCs/>
              </w:rPr>
            </w:pPr>
            <w:r w:rsidRPr="00B25BFB">
              <w:rPr>
                <w:b/>
                <w:bCs/>
              </w:rPr>
              <w:t>Mundle S and Sahu A (2023), “Massive Capital Expenditure, Modest Fiscal</w:t>
            </w:r>
          </w:p>
          <w:p w14:paraId="279F8024" w14:textId="77777777" w:rsidR="00836294" w:rsidRPr="00B25BFB" w:rsidRDefault="00836294" w:rsidP="00836294">
            <w:pPr>
              <w:pStyle w:val="TableParagraph"/>
              <w:spacing w:before="114"/>
              <w:rPr>
                <w:b/>
                <w:bCs/>
              </w:rPr>
            </w:pPr>
            <w:r w:rsidRPr="00B25BFB">
              <w:rPr>
                <w:b/>
                <w:bCs/>
              </w:rPr>
              <w:t>Consolidation, and Cut in Pillars of Social Safety Net”, Economic &amp; Political Weekly,</w:t>
            </w:r>
          </w:p>
          <w:p w14:paraId="2D039E7A" w14:textId="77777777" w:rsidR="00836294" w:rsidRPr="00B25BFB" w:rsidRDefault="00836294" w:rsidP="00836294">
            <w:pPr>
              <w:pStyle w:val="TableParagraph"/>
              <w:spacing w:before="114"/>
              <w:rPr>
                <w:b/>
                <w:bCs/>
              </w:rPr>
            </w:pPr>
            <w:r w:rsidRPr="00B25BFB">
              <w:rPr>
                <w:b/>
                <w:bCs/>
              </w:rPr>
              <w:t>Vol. 58, No. 12, pages 34 to 40.</w:t>
            </w:r>
          </w:p>
          <w:p w14:paraId="5F917473" w14:textId="0EAE736C" w:rsidR="00DE1C8E" w:rsidRPr="00B25BFB" w:rsidRDefault="00DE1C8E" w:rsidP="00836294">
            <w:pPr>
              <w:pStyle w:val="TableParagraph"/>
              <w:spacing w:before="2"/>
              <w:rPr>
                <w:lang w:val="en-IN"/>
              </w:rPr>
            </w:pPr>
          </w:p>
        </w:tc>
        <w:tc>
          <w:tcPr>
            <w:tcW w:w="1207" w:type="dxa"/>
            <w:tcBorders>
              <w:bottom w:val="nil"/>
            </w:tcBorders>
          </w:tcPr>
          <w:p w14:paraId="6A2D5AE2" w14:textId="35F30998" w:rsidR="00DE1C8E" w:rsidRDefault="00034452" w:rsidP="00836294">
            <w:pPr>
              <w:pStyle w:val="TableParagraph"/>
              <w:spacing w:line="268" w:lineRule="exact"/>
              <w:ind w:left="108"/>
            </w:pPr>
            <w:r>
              <w:t>Oct. 1,</w:t>
            </w:r>
          </w:p>
          <w:p w14:paraId="69047AA6" w14:textId="57F764CC" w:rsidR="00DE1C8E" w:rsidRDefault="00034452" w:rsidP="00836294">
            <w:pPr>
              <w:pStyle w:val="TableParagraph"/>
              <w:ind w:left="108"/>
            </w:pPr>
            <w:r>
              <w:t>202</w:t>
            </w:r>
            <w:r w:rsidR="00854679">
              <w:t>5</w:t>
            </w:r>
            <w:r>
              <w:t>- Nov.1</w:t>
            </w:r>
            <w:r w:rsidR="008953A5">
              <w:t>5</w:t>
            </w:r>
            <w:r>
              <w:t>, 202</w:t>
            </w:r>
            <w:r w:rsidR="00854679">
              <w:t>5</w:t>
            </w:r>
          </w:p>
        </w:tc>
      </w:tr>
      <w:tr w:rsidR="00DE1C8E" w14:paraId="6E2646D4" w14:textId="77777777" w:rsidTr="002B6484">
        <w:trPr>
          <w:trHeight w:val="715"/>
        </w:trPr>
        <w:tc>
          <w:tcPr>
            <w:tcW w:w="720" w:type="dxa"/>
            <w:tcBorders>
              <w:top w:val="nil"/>
            </w:tcBorders>
          </w:tcPr>
          <w:p w14:paraId="79E6B562" w14:textId="77777777" w:rsidR="00DE1C8E" w:rsidRDefault="00DE1C8E" w:rsidP="008362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14:paraId="22C95E13" w14:textId="77777777" w:rsidR="00DE1C8E" w:rsidRDefault="00DE1C8E" w:rsidP="008362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410" w:type="dxa"/>
            <w:tcBorders>
              <w:top w:val="nil"/>
            </w:tcBorders>
          </w:tcPr>
          <w:p w14:paraId="222AC0EB" w14:textId="2B8E4203" w:rsidR="00DE1C8E" w:rsidRDefault="00DE1C8E" w:rsidP="00836294">
            <w:pPr>
              <w:pStyle w:val="TableParagraph"/>
              <w:spacing w:before="114"/>
            </w:pPr>
          </w:p>
        </w:tc>
        <w:tc>
          <w:tcPr>
            <w:tcW w:w="1207" w:type="dxa"/>
            <w:tcBorders>
              <w:top w:val="nil"/>
            </w:tcBorders>
          </w:tcPr>
          <w:p w14:paraId="3BC776D3" w14:textId="372D3506" w:rsidR="00DE1C8E" w:rsidRDefault="00DE1C8E" w:rsidP="00836294">
            <w:pPr>
              <w:pStyle w:val="TableParagraph"/>
              <w:spacing w:line="249" w:lineRule="exact"/>
              <w:ind w:left="108"/>
            </w:pPr>
          </w:p>
        </w:tc>
      </w:tr>
    </w:tbl>
    <w:p w14:paraId="6366400D" w14:textId="77777777" w:rsidR="00DE1C8E" w:rsidRDefault="00DE1C8E">
      <w:pPr>
        <w:spacing w:line="270" w:lineRule="atLeast"/>
      </w:pPr>
    </w:p>
    <w:p w14:paraId="6C72098A" w14:textId="77777777" w:rsidR="001D670A" w:rsidRPr="001D670A" w:rsidRDefault="001D670A" w:rsidP="001D670A"/>
    <w:p w14:paraId="018930E4" w14:textId="77777777" w:rsidR="001D670A" w:rsidRDefault="001D670A" w:rsidP="001D670A"/>
    <w:p w14:paraId="33E71614" w14:textId="351D48CE" w:rsidR="00034452" w:rsidRDefault="001D670A" w:rsidP="001D670A">
      <w:pPr>
        <w:tabs>
          <w:tab w:val="left" w:pos="1464"/>
        </w:tabs>
      </w:pPr>
      <w:r>
        <w:tab/>
      </w:r>
    </w:p>
    <w:sectPr w:rsidR="00034452">
      <w:pgSz w:w="12240" w:h="15840"/>
      <w:pgMar w:top="14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mati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24288"/>
    <w:multiLevelType w:val="hybridMultilevel"/>
    <w:tmpl w:val="20C8EB9A"/>
    <w:lvl w:ilvl="0" w:tplc="2256A408">
      <w:start w:val="1"/>
      <w:numFmt w:val="decimal"/>
      <w:lvlText w:val="%1."/>
      <w:lvlJc w:val="left"/>
      <w:pPr>
        <w:ind w:left="827" w:hanging="360"/>
        <w:jc w:val="left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31FC019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25AFAD6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80547D56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D6921B0E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2E44487A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08C6ED6E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52308E9E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8" w:tplc="C2B40628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ar-SA"/>
      </w:rPr>
    </w:lvl>
  </w:abstractNum>
  <w:num w:numId="1" w16cid:durableId="12354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8E"/>
    <w:rsid w:val="00034452"/>
    <w:rsid w:val="001D670A"/>
    <w:rsid w:val="002B6484"/>
    <w:rsid w:val="00836294"/>
    <w:rsid w:val="00854679"/>
    <w:rsid w:val="008953A5"/>
    <w:rsid w:val="008B739C"/>
    <w:rsid w:val="0094598B"/>
    <w:rsid w:val="00975687"/>
    <w:rsid w:val="00B25BFB"/>
    <w:rsid w:val="00BA2334"/>
    <w:rsid w:val="00CD6071"/>
    <w:rsid w:val="00CF344A"/>
    <w:rsid w:val="00DE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3D226"/>
  <w15:docId w15:val="{24822CFC-3AAA-4268-8D47-B8AA5B91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waheguru</dc:creator>
  <cp:lastModifiedBy>Anushree Agrawal</cp:lastModifiedBy>
  <cp:revision>3</cp:revision>
  <dcterms:created xsi:type="dcterms:W3CDTF">2025-09-02T05:22:00Z</dcterms:created>
  <dcterms:modified xsi:type="dcterms:W3CDTF">2025-09-02T05:24:00Z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2022-09-06T00:00:00Z</vt:filetime>
  </property>
</Properties>
</file>