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CC84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 Paveine</w:t>
      </w:r>
    </w:p>
    <w:p w14:paraId="6C2B499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Semester III, VAC: Ethics and Culture</w:t>
      </w:r>
    </w:p>
    <w:p w14:paraId="53B2255A"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Session-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July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to December 202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6</w:t>
      </w:r>
    </w:p>
    <w:p w14:paraId="744FDA43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 type(1L+2Practical)</w:t>
      </w:r>
    </w:p>
    <w:p w14:paraId="3675441C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693"/>
        <w:gridCol w:w="3731"/>
        <w:gridCol w:w="1514"/>
        <w:gridCol w:w="1508"/>
      </w:tblGrid>
      <w:tr w14:paraId="05DDB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 w14:paraId="4BC2C51B">
            <w:pPr>
              <w:spacing w:after="160" w:line="259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IN"/>
              </w:rPr>
              <w:t>S. No.</w:t>
            </w:r>
          </w:p>
        </w:tc>
        <w:tc>
          <w:tcPr>
            <w:tcW w:w="1693" w:type="dxa"/>
          </w:tcPr>
          <w:p w14:paraId="0A107BF9">
            <w:pPr>
              <w:spacing w:after="160" w:line="259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IN"/>
              </w:rPr>
              <w:t>Name of Course/Paper/Unit/Topic</w:t>
            </w:r>
          </w:p>
        </w:tc>
        <w:tc>
          <w:tcPr>
            <w:tcW w:w="3731" w:type="dxa"/>
          </w:tcPr>
          <w:p w14:paraId="3570A6CC">
            <w:pPr>
              <w:spacing w:after="160" w:line="259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IN"/>
              </w:rPr>
              <w:t>Week/ Month wise schedule to be followed</w:t>
            </w:r>
          </w:p>
        </w:tc>
        <w:tc>
          <w:tcPr>
            <w:tcW w:w="1514" w:type="dxa"/>
          </w:tcPr>
          <w:p w14:paraId="3DBBA173">
            <w:pPr>
              <w:spacing w:after="160" w:line="259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IN"/>
              </w:rPr>
              <w:t>No. of Tests/ Assignments/ Presentations</w:t>
            </w:r>
          </w:p>
        </w:tc>
        <w:tc>
          <w:tcPr>
            <w:tcW w:w="1508" w:type="dxa"/>
          </w:tcPr>
          <w:p w14:paraId="622D7B3D">
            <w:pPr>
              <w:spacing w:after="160" w:line="259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IN"/>
              </w:rPr>
              <w:t>Marks Distribution</w:t>
            </w:r>
          </w:p>
        </w:tc>
      </w:tr>
      <w:tr w14:paraId="295A3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</w:trPr>
        <w:tc>
          <w:tcPr>
            <w:tcW w:w="570" w:type="dxa"/>
            <w:vMerge w:val="restart"/>
          </w:tcPr>
          <w:p w14:paraId="24EC430B">
            <w:pPr>
              <w:spacing w:after="160" w:line="259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IN"/>
              </w:rPr>
              <w:t>1.</w:t>
            </w:r>
          </w:p>
        </w:tc>
        <w:tc>
          <w:tcPr>
            <w:tcW w:w="1693" w:type="dxa"/>
          </w:tcPr>
          <w:p w14:paraId="16D4C96D">
            <w:pPr>
              <w:spacing w:after="160" w:line="259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IN"/>
              </w:rPr>
            </w:pPr>
          </w:p>
          <w:p w14:paraId="7C40188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171718"/>
                <w:sz w:val="24"/>
                <w:szCs w:val="24"/>
                <w:lang w:val="en-IN" w:eastAsia="en-IN"/>
                <w14:ligatures w14:val="standardContextual"/>
              </w:rPr>
              <w:t xml:space="preserve">UNIT- </w:t>
            </w:r>
            <w:r>
              <w:rPr>
                <w:rFonts w:ascii="Times New Roman" w:hAnsi="Times New Roman" w:eastAsia="Calibri" w:cs="Times New Roman"/>
                <w:color w:val="171718"/>
                <w:sz w:val="24"/>
                <w:szCs w:val="24"/>
                <w:lang w:val="en-IN" w:eastAsia="en-IN"/>
                <w14:ligatures w14:val="standardContextual"/>
              </w:rPr>
              <w:t xml:space="preserve">I </w:t>
            </w:r>
            <w:r>
              <w:rPr>
                <w:rFonts w:ascii="Times New Roman" w:hAnsi="Times New Roman" w:eastAsia="Calibri" w:cs="Times New Roman"/>
                <w:b/>
                <w:bCs/>
                <w:color w:val="171718"/>
                <w:sz w:val="24"/>
                <w:szCs w:val="24"/>
                <w:lang w:val="en-IN" w:eastAsia="en-IN"/>
                <w14:ligatures w14:val="standardContextual"/>
              </w:rPr>
              <w:t xml:space="preserve">Introduction </w:t>
            </w:r>
            <w:r>
              <w:rPr>
                <w:rFonts w:ascii="Times New Roman" w:hAnsi="Times New Roman" w:eastAsia="Calibri" w:cs="Times New Roman"/>
                <w:color w:val="171718"/>
                <w:sz w:val="24"/>
                <w:szCs w:val="24"/>
                <w:lang w:val="en-IN" w:eastAsia="en-IN"/>
                <w14:ligatures w14:val="standardContextual"/>
              </w:rPr>
              <w:t xml:space="preserve">- </w:t>
            </w:r>
            <w:r>
              <w:rPr>
                <w:rFonts w:ascii="Times New Roman" w:hAnsi="Times New Roman" w:eastAsia="Calibri" w:cs="Times New Roman"/>
                <w:b/>
                <w:bCs/>
                <w:color w:val="171718"/>
                <w:sz w:val="24"/>
                <w:szCs w:val="24"/>
                <w:lang w:val="en-IN" w:eastAsia="en-IN"/>
                <w14:ligatures w14:val="standardContextual"/>
              </w:rPr>
              <w:t>The Basis of Ethics</w:t>
            </w:r>
          </w:p>
          <w:p w14:paraId="41FB2E78">
            <w:pPr>
              <w:spacing w:after="160" w:line="259" w:lineRule="auto"/>
              <w:rPr>
                <w:rFonts w:ascii="Times New Roman" w:hAnsi="Times New Roman" w:eastAsia="Calibri" w:cs="Times New Roman"/>
                <w:sz w:val="24"/>
                <w:szCs w:val="24"/>
                <w:lang w:eastAsia="en-IN"/>
              </w:rPr>
            </w:pPr>
          </w:p>
          <w:p w14:paraId="5C3289A2">
            <w:pPr>
              <w:spacing w:after="160" w:line="259" w:lineRule="auto"/>
              <w:rPr>
                <w:rFonts w:ascii="Times New Roman" w:hAnsi="Times New Roman" w:eastAsia="Calibri" w:cs="Times New Roman"/>
                <w:sz w:val="24"/>
                <w:szCs w:val="24"/>
                <w:lang w:eastAsia="en-IN"/>
              </w:rPr>
            </w:pPr>
          </w:p>
          <w:p w14:paraId="19D6F61A">
            <w:pPr>
              <w:spacing w:after="160" w:line="259" w:lineRule="auto"/>
              <w:rPr>
                <w:rFonts w:ascii="Times New Roman" w:hAnsi="Times New Roman" w:eastAsia="Calibri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731" w:type="dxa"/>
          </w:tcPr>
          <w:p w14:paraId="66AC0CA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u w:val="single"/>
                <w:lang w:eastAsia="en-I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u w:val="single"/>
                <w:lang w:eastAsia="en-IN"/>
              </w:rPr>
              <w:t>August-2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u w:val="single"/>
                <w:vertAlign w:val="superscript"/>
                <w:lang w:eastAsia="en-IN"/>
              </w:rPr>
              <w:t>nd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u w:val="single"/>
                <w:lang w:eastAsia="en-IN"/>
              </w:rPr>
              <w:t xml:space="preserve"> week September –</w:t>
            </w:r>
          </w:p>
          <w:p w14:paraId="716E2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171718"/>
                <w:sz w:val="24"/>
                <w:szCs w:val="24"/>
                <w:lang w:val="en-IN" w:eastAsia="en-IN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color w:val="171718"/>
                <w:sz w:val="24"/>
                <w:szCs w:val="24"/>
                <w:lang w:val="en-IN" w:eastAsia="en-IN"/>
                <w14:ligatures w14:val="standardContextual"/>
              </w:rPr>
              <w:t>Getting to Know Each Other</w:t>
            </w:r>
          </w:p>
          <w:p w14:paraId="29FD9C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171718"/>
                <w:sz w:val="24"/>
                <w:szCs w:val="24"/>
                <w:lang w:val="en-IN" w:eastAsia="en-IN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color w:val="171718"/>
                <w:sz w:val="24"/>
                <w:szCs w:val="24"/>
                <w:lang w:val="en-IN" w:eastAsia="en-IN"/>
                <w14:ligatures w14:val="standardContextual"/>
              </w:rPr>
              <w:t>• What to Expect from the Course?</w:t>
            </w:r>
          </w:p>
          <w:p w14:paraId="01684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171718"/>
                <w:sz w:val="24"/>
                <w:szCs w:val="24"/>
                <w:lang w:val="en-IN" w:eastAsia="en-IN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color w:val="171718"/>
                <w:sz w:val="24"/>
                <w:szCs w:val="24"/>
                <w:lang w:val="en-IN" w:eastAsia="en-IN"/>
                <w14:ligatures w14:val="standardContextual"/>
              </w:rPr>
              <w:t>• Recognition of Our Common Humanity</w:t>
            </w:r>
          </w:p>
          <w:p w14:paraId="18C8B24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Calibri" w:cs="Times New Roman"/>
                <w:color w:val="171718"/>
                <w:sz w:val="24"/>
                <w:szCs w:val="24"/>
                <w:lang w:val="en-IN" w:eastAsia="en-IN"/>
                <w14:ligatures w14:val="standardContextual"/>
              </w:rPr>
              <w:t>• Empathy, Compassion and Justice</w:t>
            </w:r>
          </w:p>
        </w:tc>
        <w:tc>
          <w:tcPr>
            <w:tcW w:w="1514" w:type="dxa"/>
          </w:tcPr>
          <w:p w14:paraId="666B123F">
            <w:pPr>
              <w:spacing w:after="160" w:line="259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en-IN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en-IN"/>
              </w:rPr>
              <w:t>1 CA</w:t>
            </w:r>
          </w:p>
        </w:tc>
        <w:tc>
          <w:tcPr>
            <w:tcW w:w="1508" w:type="dxa"/>
          </w:tcPr>
          <w:p w14:paraId="34A7EDCA">
            <w:pPr>
              <w:spacing w:after="160" w:line="259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en-IN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en-IN"/>
              </w:rPr>
              <w:t>10 marks</w:t>
            </w:r>
          </w:p>
        </w:tc>
      </w:tr>
      <w:tr w14:paraId="4FAE7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</w:trPr>
        <w:tc>
          <w:tcPr>
            <w:tcW w:w="570" w:type="dxa"/>
            <w:vMerge w:val="continue"/>
          </w:tcPr>
          <w:p w14:paraId="056DD169">
            <w:pPr>
              <w:spacing w:after="160" w:line="259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1693" w:type="dxa"/>
          </w:tcPr>
          <w:p w14:paraId="61074A1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171717"/>
                <w:sz w:val="24"/>
                <w:szCs w:val="24"/>
                <w:lang w:val="en-IN" w:eastAsia="en-IN"/>
                <w14:ligatures w14:val="standardContextual"/>
              </w:rPr>
              <w:t xml:space="preserve">UNIT- </w:t>
            </w:r>
            <w:r>
              <w:rPr>
                <w:rFonts w:ascii="Times New Roman" w:hAnsi="Times New Roman" w:eastAsia="Calibri" w:cs="Times New Roman"/>
                <w:color w:val="171717"/>
                <w:sz w:val="24"/>
                <w:szCs w:val="24"/>
                <w:lang w:val="en-IN" w:eastAsia="en-IN"/>
                <w14:ligatures w14:val="standardContextual"/>
              </w:rPr>
              <w:t xml:space="preserve">II </w:t>
            </w:r>
            <w:r>
              <w:rPr>
                <w:rFonts w:ascii="Times New Roman" w:hAnsi="Times New Roman" w:eastAsia="Calibri" w:cs="Times New Roman"/>
                <w:b/>
                <w:bCs/>
                <w:color w:val="171717"/>
                <w:sz w:val="24"/>
                <w:szCs w:val="24"/>
                <w:lang w:val="en-IN" w:eastAsia="en-IN"/>
                <w14:ligatures w14:val="standardContextual"/>
              </w:rPr>
              <w:t>The Role of Intelligence, Reason and Emotions</w:t>
            </w:r>
          </w:p>
          <w:p w14:paraId="6FB31160">
            <w:pPr>
              <w:spacing w:after="160" w:line="259" w:lineRule="auto"/>
              <w:rPr>
                <w:rFonts w:ascii="Times New Roman" w:hAnsi="Times New Roman" w:eastAsia="Calibri" w:cs="Times New Roman"/>
                <w:sz w:val="24"/>
                <w:szCs w:val="24"/>
                <w:lang w:eastAsia="en-IN"/>
              </w:rPr>
            </w:pPr>
          </w:p>
          <w:p w14:paraId="43AE7DB8">
            <w:pPr>
              <w:spacing w:after="160" w:line="259" w:lineRule="auto"/>
              <w:rPr>
                <w:rFonts w:ascii="Times New Roman" w:hAnsi="Times New Roman" w:eastAsia="Calibri" w:cs="Times New Roman"/>
                <w:sz w:val="24"/>
                <w:szCs w:val="24"/>
                <w:lang w:eastAsia="en-IN"/>
              </w:rPr>
            </w:pPr>
          </w:p>
          <w:p w14:paraId="1819E0C6">
            <w:pPr>
              <w:spacing w:after="160" w:line="259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3731" w:type="dxa"/>
          </w:tcPr>
          <w:p w14:paraId="33D0D91B">
            <w:pPr>
              <w:spacing w:after="160" w:line="259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IN"/>
              </w:rPr>
              <w:t>September to 2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vertAlign w:val="superscript"/>
                <w:lang w:eastAsia="en-IN"/>
              </w:rPr>
              <w:t>nd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IN"/>
              </w:rPr>
              <w:t xml:space="preserve"> Week October </w:t>
            </w:r>
          </w:p>
          <w:p w14:paraId="6E25B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171717"/>
                <w:sz w:val="24"/>
                <w:szCs w:val="24"/>
                <w:lang w:val="en-IN" w:eastAsia="en-IN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color w:val="171717"/>
                <w:sz w:val="24"/>
                <w:szCs w:val="24"/>
                <w:lang w:val="en-IN" w:eastAsia="en-IN"/>
                <w14:ligatures w14:val="standardContextual"/>
              </w:rPr>
              <w:t>Discernment</w:t>
            </w:r>
            <w:r>
              <w:rPr>
                <w:rFonts w:ascii="Times New Roman" w:hAnsi="Times New Roman" w:eastAsia="Calibri" w:cs="Times New Roman"/>
                <w:color w:val="333333"/>
                <w:sz w:val="24"/>
                <w:szCs w:val="24"/>
                <w:lang w:val="en-IN" w:eastAsia="en-IN"/>
                <w14:ligatures w14:val="standardContextual"/>
              </w:rPr>
              <w:t xml:space="preserve">: </w:t>
            </w:r>
            <w:r>
              <w:rPr>
                <w:rFonts w:ascii="Times New Roman" w:hAnsi="Times New Roman" w:eastAsia="Calibri" w:cs="Times New Roman"/>
                <w:color w:val="171717"/>
                <w:sz w:val="24"/>
                <w:szCs w:val="24"/>
                <w:lang w:val="en-IN" w:eastAsia="en-IN"/>
                <w14:ligatures w14:val="standardContextual"/>
              </w:rPr>
              <w:t>What Is The Right Thing To Do?</w:t>
            </w:r>
          </w:p>
          <w:p w14:paraId="38FA7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171717"/>
                <w:sz w:val="24"/>
                <w:szCs w:val="24"/>
                <w:lang w:val="en-IN" w:eastAsia="en-IN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color w:val="171717"/>
                <w:sz w:val="24"/>
                <w:szCs w:val="24"/>
                <w:lang w:val="en-IN" w:eastAsia="en-IN"/>
                <w14:ligatures w14:val="standardContextual"/>
              </w:rPr>
              <w:t>• The Art of Conflict Resolution</w:t>
            </w:r>
          </w:p>
          <w:p w14:paraId="7CC1AE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171717"/>
                <w:sz w:val="24"/>
                <w:szCs w:val="24"/>
                <w:lang w:val="en-IN" w:eastAsia="en-IN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color w:val="171717"/>
                <w:sz w:val="24"/>
                <w:szCs w:val="24"/>
                <w:lang w:val="en-IN" w:eastAsia="en-IN"/>
                <w14:ligatures w14:val="standardContextual"/>
              </w:rPr>
              <w:t>• Destructive and Constructive Emotions</w:t>
            </w:r>
          </w:p>
          <w:p w14:paraId="2D43FA2C">
            <w:pPr>
              <w:spacing w:after="160" w:line="259" w:lineRule="auto"/>
              <w:rPr>
                <w:rFonts w:ascii="Times New Roman" w:hAnsi="Times New Roman" w:eastAsia="Calibri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Calibri" w:cs="Times New Roman"/>
                <w:color w:val="171717"/>
                <w:sz w:val="24"/>
                <w:szCs w:val="24"/>
                <w:lang w:val="en-IN" w:eastAsia="en-IN"/>
                <w14:ligatures w14:val="standardContextual"/>
              </w:rPr>
              <w:t>• The Need for Emotional Balance</w:t>
            </w:r>
          </w:p>
        </w:tc>
        <w:tc>
          <w:tcPr>
            <w:tcW w:w="1514" w:type="dxa"/>
          </w:tcPr>
          <w:p w14:paraId="23E12D59">
            <w:pPr>
              <w:spacing w:after="160" w:line="259" w:lineRule="auto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en-US" w:eastAsia="en-IN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en-US" w:eastAsia="en-IN"/>
              </w:rPr>
              <w:t>1IA</w:t>
            </w:r>
          </w:p>
          <w:p w14:paraId="2BA8C0AE">
            <w:pPr>
              <w:spacing w:after="160" w:line="259" w:lineRule="auto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en-US" w:eastAsia="en-IN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en-US" w:eastAsia="en-IN"/>
              </w:rPr>
              <w:t>1CA</w:t>
            </w:r>
          </w:p>
        </w:tc>
        <w:tc>
          <w:tcPr>
            <w:tcW w:w="1508" w:type="dxa"/>
          </w:tcPr>
          <w:p w14:paraId="10956E20">
            <w:pPr>
              <w:spacing w:after="160" w:line="259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en-I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en-IN"/>
              </w:rPr>
              <w:t>10+5</w:t>
            </w:r>
          </w:p>
        </w:tc>
      </w:tr>
      <w:tr w14:paraId="74F09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</w:trPr>
        <w:tc>
          <w:tcPr>
            <w:tcW w:w="570" w:type="dxa"/>
          </w:tcPr>
          <w:p w14:paraId="0BED1771">
            <w:pPr>
              <w:spacing w:after="160" w:line="259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1693" w:type="dxa"/>
          </w:tcPr>
          <w:p w14:paraId="5D1A2F7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TimesNewRomanPS-BoldMT" w:hAnsi="TimesNewRomanPS-BoldMT" w:eastAsia="TimesNewRomanPS-BoldMT" w:cs="TimesNewRomanPS-BoldMT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Unit III: Cultivating Inner Values | Ethics in the World of Work and Play </w:t>
            </w:r>
          </w:p>
          <w:p w14:paraId="3BA2D253">
            <w:pPr>
              <w:spacing w:after="160" w:line="259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3731" w:type="dxa"/>
          </w:tcPr>
          <w:p w14:paraId="60163CD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Training the Mind: Mindfulness and Kindness </w:t>
            </w:r>
          </w:p>
          <w:p w14:paraId="100D84F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●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Meditation </w:t>
            </w:r>
          </w:p>
          <w:p w14:paraId="338BB7A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●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Discovering your Vocation and Interests </w:t>
            </w:r>
          </w:p>
          <w:p w14:paraId="36AB603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●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Self-discipline, Integrity, Commitment, Creativity </w:t>
            </w:r>
          </w:p>
          <w:p w14:paraId="0F857CCD">
            <w:pPr>
              <w:spacing w:after="160" w:line="259" w:lineRule="auto"/>
              <w:rPr>
                <w:rFonts w:ascii="Times New Roman" w:hAnsi="Times New Roman" w:eastAsia="Calibri" w:cs="Times New Roman"/>
                <w:color w:val="171717"/>
                <w:sz w:val="24"/>
                <w:szCs w:val="24"/>
                <w:lang w:val="en-IN" w:eastAsia="en-IN"/>
                <w14:ligatures w14:val="standardContextual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●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Work-Life Balance</w:t>
            </w:r>
          </w:p>
        </w:tc>
        <w:tc>
          <w:tcPr>
            <w:tcW w:w="1514" w:type="dxa"/>
          </w:tcPr>
          <w:p w14:paraId="5C3F927D">
            <w:pPr>
              <w:spacing w:after="160" w:line="259" w:lineRule="auto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en-US" w:eastAsia="en-IN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en-US" w:eastAsia="en-IN"/>
              </w:rPr>
              <w:t>1CA</w:t>
            </w:r>
          </w:p>
        </w:tc>
        <w:tc>
          <w:tcPr>
            <w:tcW w:w="1508" w:type="dxa"/>
          </w:tcPr>
          <w:p w14:paraId="7C605D2A">
            <w:pPr>
              <w:spacing w:after="160" w:line="259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en-IN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en-IN"/>
              </w:rPr>
              <w:t>10</w:t>
            </w:r>
          </w:p>
        </w:tc>
      </w:tr>
      <w:tr w14:paraId="3D0EF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</w:trPr>
        <w:tc>
          <w:tcPr>
            <w:tcW w:w="570" w:type="dxa"/>
          </w:tcPr>
          <w:p w14:paraId="0019C6A5">
            <w:pPr>
              <w:spacing w:after="160" w:line="259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1693" w:type="dxa"/>
          </w:tcPr>
          <w:p w14:paraId="01DB96C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TimesNewRomanPS-BoldMT" w:hAnsi="TimesNewRomanPS-BoldMT" w:eastAsia="TimesNewRomanPS-BoldMT" w:cs="TimesNewRomanPS-BoldMT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Unit IV: Striving for a Better World | Outreach Activities</w:t>
            </w:r>
          </w:p>
          <w:p w14:paraId="02107142">
            <w:pPr>
              <w:spacing w:after="160" w:line="259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3731" w:type="dxa"/>
          </w:tcPr>
          <w:p w14:paraId="6EB3B79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Means and Ends </w:t>
            </w:r>
          </w:p>
          <w:p w14:paraId="358E544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●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Debate and Dialogue </w:t>
            </w:r>
          </w:p>
          <w:p w14:paraId="0D85C60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●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Culture as Shared Values </w:t>
            </w:r>
          </w:p>
          <w:p w14:paraId="3871FC9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●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Creating and Sustaining Ethical Cultures: The Role of Philosophy, </w:t>
            </w:r>
          </w:p>
          <w:p w14:paraId="5EC21FF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Religion, Literature, Theatre, Cinema, Music, Media </w:t>
            </w:r>
          </w:p>
          <w:p w14:paraId="7688825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●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Outreach Activities</w:t>
            </w:r>
          </w:p>
          <w:p w14:paraId="20F73225">
            <w:pPr>
              <w:spacing w:after="160" w:line="259" w:lineRule="auto"/>
              <w:rPr>
                <w:rFonts w:ascii="Times New Roman" w:hAnsi="Times New Roman" w:eastAsia="Calibri" w:cs="Times New Roman"/>
                <w:color w:val="171717"/>
                <w:sz w:val="24"/>
                <w:szCs w:val="24"/>
                <w:lang w:val="en-IN" w:eastAsia="en-IN"/>
                <w14:ligatures w14:val="standardContextual"/>
              </w:rPr>
            </w:pPr>
          </w:p>
        </w:tc>
        <w:tc>
          <w:tcPr>
            <w:tcW w:w="1514" w:type="dxa"/>
          </w:tcPr>
          <w:p w14:paraId="55F36D8B">
            <w:pPr>
              <w:spacing w:after="160" w:line="259" w:lineRule="auto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en-US" w:eastAsia="en-IN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en-US" w:eastAsia="en-IN"/>
              </w:rPr>
              <w:t>1CA</w:t>
            </w:r>
          </w:p>
        </w:tc>
        <w:tc>
          <w:tcPr>
            <w:tcW w:w="1508" w:type="dxa"/>
          </w:tcPr>
          <w:p w14:paraId="3ACA034C">
            <w:pPr>
              <w:spacing w:after="160" w:line="259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en-IN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en-IN"/>
              </w:rPr>
              <w:t>10</w:t>
            </w:r>
          </w:p>
        </w:tc>
      </w:tr>
    </w:tbl>
    <w:p w14:paraId="55996AFA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0F4CC6"/>
    <w:rsid w:val="1F0F4CC6"/>
    <w:rsid w:val="34E9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kern w:val="0"/>
      <w:sz w:val="22"/>
      <w:szCs w:val="22"/>
      <w:lang w:val="en-US" w:eastAsia="en-US" w:bidi="ar-SA"/>
      <w14:ligatures w14:val="none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rPr>
      <w:rFonts w:ascii="Calibri" w:hAnsi="Calibri" w:eastAsia="Calibri" w:cs="Calibri"/>
      <w:kern w:val="0"/>
      <w:sz w:val="20"/>
      <w:szCs w:val="20"/>
      <w:lang w:eastAsia="en-IN"/>
      <w14:ligatures w14:val="none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2026-08-12T17:57:00Z</dcterms:created>
  <dc:creator>L Pavenine</dc:creator>
  <cp:lastModifiedBy>L Pavenine</cp:lastModifiedBy>
  <dcterms:modified xsi:type="dcterms:W3CDTF">2026-08-12T18:21:27Z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64F65EB4CC9949929179400FA86D429A_11</vt:lpwstr>
  </property>
  <property fmtid="{D5CDD505-2E9C-101B-9397-08002B2CF9AE}" pid="4" name="KSOTemplateDocerSaveRecord">
    <vt:lpwstr>eyJoZGlkIjoiMTY2ZWNiMDk5NDRjMDAyMjhjZWQ0ZjgyMWQwMmM4ZjMiLCJ1c2VySWQiOiI1Njc0MzU5MjY0MzMifQ==</vt:lpwstr>
  </property>
</Properties>
</file>