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0" w:line="240" w:lineRule="auto"/>
        <w:ind w:left="0" w:right="0" w:firstLine="0"/>
        <w:jc w:val="left"/>
        <w:rPr>
          <w:outline w:val="0"/>
          <w:color w:val="0e1114"/>
          <w:sz w:val="40"/>
          <w:szCs w:val="40"/>
          <w:rtl w:val="0"/>
          <w14:textFill>
            <w14:solidFill>
              <w14:srgbClr w14:val="0F1115"/>
            </w14:solidFill>
          </w14:textFill>
        </w:rPr>
      </w:pPr>
      <w:r>
        <w:rPr>
          <w:outline w:val="0"/>
          <w:color w:val="0e1114"/>
          <w:sz w:val="40"/>
          <w:szCs w:val="40"/>
          <w:rtl w:val="0"/>
          <w:lang w:val="en-US"/>
          <w14:textFill>
            <w14:solidFill>
              <w14:srgbClr w14:val="0F1115"/>
            </w14:solidFill>
          </w14:textFill>
        </w:rPr>
        <w:t>Curriculum Plan for DSE-2: Inorganic Materials of Industrial Importance</w:t>
      </w:r>
    </w:p>
    <w:p>
      <w:pPr>
        <w:pStyle w:val="Default"/>
        <w:bidi w:val="0"/>
        <w:spacing w:before="0" w:after="320" w:line="240" w:lineRule="auto"/>
        <w:ind w:left="0" w:right="0" w:firstLine="0"/>
        <w:jc w:val="left"/>
        <w:rPr>
          <w:outline w:val="0"/>
          <w:color w:val="0e1114"/>
          <w:sz w:val="40"/>
          <w:szCs w:val="40"/>
          <w:rtl w:val="0"/>
          <w14:textFill>
            <w14:solidFill>
              <w14:srgbClr w14:val="0F1115"/>
            </w14:solidFill>
          </w14:textFill>
        </w:rPr>
      </w:pPr>
      <w:r>
        <w:rPr>
          <w:outline w:val="0"/>
          <w:color w:val="0e1114"/>
          <w:sz w:val="40"/>
          <w:szCs w:val="40"/>
          <w:rtl w:val="0"/>
          <w:lang w:val="en-US"/>
          <w14:textFill>
            <w14:solidFill>
              <w14:srgbClr w14:val="0F1115"/>
            </w14:solidFill>
          </w14:textFill>
        </w:rPr>
        <w:t>Name of the teacher: Dr Yogesh Kumar Sharma</w:t>
      </w:r>
    </w:p>
    <w:p>
      <w:pPr>
        <w:pStyle w:val="Default"/>
        <w:bidi w:val="0"/>
        <w:spacing w:before="0" w:after="320" w:line="240" w:lineRule="auto"/>
        <w:ind w:left="0" w:right="0" w:firstLine="0"/>
        <w:jc w:val="left"/>
        <w:rPr>
          <w:outline w:val="0"/>
          <w:color w:val="0e1114"/>
          <w:sz w:val="32"/>
          <w:szCs w:val="32"/>
          <w:rtl w:val="0"/>
          <w14:textFill>
            <w14:solidFill>
              <w14:srgbClr w14:val="0F1115"/>
            </w14:solidFill>
          </w14:textFill>
        </w:rPr>
      </w:pPr>
      <w:r>
        <w:rPr>
          <w:outline w:val="0"/>
          <w:color w:val="0e1114"/>
          <w:sz w:val="32"/>
          <w:szCs w:val="32"/>
          <w:rtl w:val="0"/>
          <w14:textFill>
            <w14:solidFill>
              <w14:srgbClr w14:val="0F1115"/>
            </w14:solidFill>
          </w14:textFill>
        </w:rPr>
        <w:t xml:space="preserve">(Odd Semester 2026-2027) </w:t>
      </w:r>
    </w:p>
    <w:p>
      <w:pPr>
        <w:pStyle w:val="Default"/>
        <w:bidi w:val="0"/>
        <w:spacing w:before="0" w:after="320" w:line="240" w:lineRule="auto"/>
        <w:ind w:left="0" w:right="0" w:firstLine="0"/>
        <w:jc w:val="left"/>
        <w:rPr>
          <w:outline w:val="0"/>
          <w:color w:val="0e1114"/>
          <w:sz w:val="32"/>
          <w:szCs w:val="32"/>
          <w:rtl w:val="0"/>
          <w14:textFill>
            <w14:solidFill>
              <w14:srgbClr w14:val="0F1115"/>
            </w14:solidFill>
          </w14:textFill>
        </w:rPr>
      </w:pPr>
      <w:r>
        <w:rPr>
          <w:outline w:val="0"/>
          <w:color w:val="0e1114"/>
          <w:sz w:val="32"/>
          <w:szCs w:val="32"/>
          <w:rtl w:val="0"/>
          <w:lang w:val="en-US"/>
          <w14:textFill>
            <w14:solidFill>
              <w14:srgbClr w14:val="0F1115"/>
            </w14:solidFill>
          </w14:textFill>
        </w:rPr>
        <w:t xml:space="preserve">Semester </w:t>
      </w:r>
      <w:r>
        <w:rPr>
          <w:outline w:val="0"/>
          <w:color w:val="0e1114"/>
          <w:sz w:val="32"/>
          <w:szCs w:val="32"/>
          <w:rtl w:val="0"/>
          <w14:textFill>
            <w14:solidFill>
              <w14:srgbClr w14:val="0F1115"/>
            </w14:solidFill>
          </w14:textFill>
        </w:rPr>
        <w:t>(</w:t>
      </w:r>
      <w:r>
        <w:rPr>
          <w:outline w:val="0"/>
          <w:color w:val="0e1114"/>
          <w:sz w:val="32"/>
          <w:szCs w:val="32"/>
          <w:rtl w:val="0"/>
          <w:lang w:val="en-US"/>
          <w14:textFill>
            <w14:solidFill>
              <w14:srgbClr w14:val="0F1115"/>
            </w14:solidFill>
          </w14:textFill>
        </w:rPr>
        <w:t>III</w:t>
      </w:r>
      <w:r>
        <w:rPr>
          <w:outline w:val="0"/>
          <w:color w:val="0e1114"/>
          <w:sz w:val="32"/>
          <w:szCs w:val="32"/>
          <w:rtl w:val="0"/>
          <w14:textFill>
            <w14:solidFill>
              <w14:srgbClr w14:val="0F1115"/>
            </w14:solidFill>
          </w14:textFill>
        </w:rPr>
        <w:t>)</w:t>
      </w:r>
    </w:p>
    <w:p>
      <w:pPr>
        <w:pStyle w:val="Default"/>
        <w:bidi w:val="0"/>
        <w:spacing w:before="0" w:after="320" w:line="240" w:lineRule="auto"/>
        <w:ind w:left="0" w:right="0" w:firstLine="0"/>
        <w:jc w:val="left"/>
        <w:rPr>
          <w:outline w:val="0"/>
          <w:color w:val="0e1114"/>
          <w:sz w:val="32"/>
          <w:szCs w:val="32"/>
          <w:rtl w:val="0"/>
          <w14:textFill>
            <w14:solidFill>
              <w14:srgbClr w14:val="0F1115"/>
            </w14:solidFill>
          </w14:textFill>
        </w:rPr>
      </w:pPr>
      <w:r>
        <w:rPr>
          <w:outline w:val="0"/>
          <w:color w:val="0e1114"/>
          <w:sz w:val="32"/>
          <w:szCs w:val="32"/>
          <w:rtl w:val="0"/>
          <w:lang w:val="en-US"/>
          <w14:textFill>
            <w14:solidFill>
              <w14:srgbClr w14:val="0F1115"/>
            </w14:solidFill>
          </w14:textFill>
        </w:rPr>
        <w:t>Name of Paper &amp; Code: Discipline Specific Elective Course - 2 (DSE-2): Inorganic Materials of Industrial Importance</w:t>
      </w:r>
      <w:r>
        <w:rPr>
          <w:outline w:val="0"/>
          <w:color w:val="0e1114"/>
          <w:sz w:val="32"/>
          <w:szCs w:val="32"/>
          <w:rtl w:val="0"/>
          <w14:textFill>
            <w14:solidFill>
              <w14:srgbClr w14:val="0F1115"/>
            </w14:solidFill>
          </w14:textFill>
        </w:rPr>
        <w:br w:type="textWrapping"/>
      </w:r>
      <w:r>
        <w:rPr>
          <w:outline w:val="0"/>
          <w:color w:val="0e1114"/>
          <w:sz w:val="32"/>
          <w:szCs w:val="32"/>
          <w:rtl w:val="0"/>
          <w:lang w:val="en-US"/>
          <w14:textFill>
            <w14:solidFill>
              <w14:srgbClr w14:val="0F1115"/>
            </w14:solidFill>
          </w14:textFill>
        </w:rPr>
        <w:t>Credit Distribution: L-T-P: 3-0-1 (Total Credits: 04)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outline w:val="0"/>
          <w:color w:val="0e1114"/>
          <w:sz w:val="32"/>
          <w:szCs w:val="32"/>
          <w:shd w:val="clear" w:color="auto" w:fill="ffffff"/>
          <w:rtl w:val="0"/>
          <w14:textFill>
            <w14:solidFill>
              <w14:srgbClr w14:val="0F1115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outline w:val="0"/>
          <w:color w:val="0e1114"/>
          <w:sz w:val="32"/>
          <w:szCs w:val="32"/>
          <w:shd w:val="clear" w:color="auto" w:fill="ffffff"/>
          <w:rtl w:val="0"/>
          <w14:textFill>
            <w14:solidFill>
              <w14:srgbClr w14:val="0F1115"/>
            </w14:solidFill>
          </w14:textFill>
        </w:rPr>
      </w:pPr>
    </w:p>
    <w:tbl>
      <w:tblPr>
        <w:tblW w:w="963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630"/>
        <w:gridCol w:w="1497"/>
        <w:gridCol w:w="2755"/>
        <w:gridCol w:w="2756"/>
      </w:tblGrid>
      <w:tr>
        <w:tblPrEx>
          <w:shd w:val="clear" w:color="auto" w:fill="auto"/>
        </w:tblPrEx>
        <w:trPr>
          <w:trHeight w:val="339" w:hRule="atLeast"/>
        </w:trPr>
        <w:tc>
          <w:tcPr>
            <w:tcW w:type="dxa" w:w="263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0"/>
              <w:left w:type="dxa" w:w="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Contents</w:t>
            </w:r>
          </w:p>
        </w:tc>
        <w:tc>
          <w:tcPr>
            <w:tcW w:type="dxa" w:w="1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0"/>
              <w:left w:type="dxa" w:w="32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Allocation of Lectures</w:t>
            </w:r>
          </w:p>
        </w:tc>
        <w:tc>
          <w:tcPr>
            <w:tcW w:type="dxa" w:w="27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0"/>
              <w:left w:type="dxa" w:w="32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Month wise Schedule to be followed</w:t>
            </w:r>
          </w:p>
        </w:tc>
        <w:tc>
          <w:tcPr>
            <w:tcW w:type="dxa" w:w="27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0"/>
              <w:left w:type="dxa" w:w="32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Tutorials/ Assignment/ Presentation / Practicals</w:t>
            </w:r>
          </w:p>
        </w:tc>
      </w:tr>
      <w:tr>
        <w:tblPrEx>
          <w:shd w:val="clear" w:color="auto" w:fill="auto"/>
        </w:tblPrEx>
        <w:trPr>
          <w:trHeight w:val="5439" w:hRule="atLeast"/>
        </w:trPr>
        <w:tc>
          <w:tcPr>
            <w:tcW w:type="dxa" w:w="263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0"/>
              <w:left w:type="dxa" w:w="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UNIT- I: Silicate Industries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Glassy state and its properties.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Classification of glasses (silicate and non-silicate).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Manufacture and processing of glass.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Composition and properties of various glasses: Soda lime, lead, armoured, safety, borosilicate, fluorosilicate, coloured, photosensitive, photochromic, glass wool, and optical fibre.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Manufacture of Portland cement and the setting process.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Different types of cements: quick setting, eco-friendly (slag cement), pozzolana cement.</w:t>
            </w:r>
          </w:p>
        </w:tc>
        <w:tc>
          <w:tcPr>
            <w:tcW w:type="dxa" w:w="1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0"/>
              <w:left w:type="dxa" w:w="320"/>
              <w:bottom w:type="dxa" w:w="200"/>
              <w:right w:type="dxa" w:w="32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e1114"/>
                <w:spacing w:val="0"/>
                <w:kern w:val="0"/>
                <w:position w:val="0"/>
                <w:sz w:val="30"/>
                <w:szCs w:val="3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F1115"/>
                  </w14:solidFill>
                </w14:textFill>
              </w:rPr>
              <w:t>9</w:t>
            </w:r>
          </w:p>
        </w:tc>
        <w:tc>
          <w:tcPr>
            <w:tcW w:type="dxa" w:w="27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0"/>
              <w:left w:type="dxa" w:w="32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1st Week of August </w:t>
            </w: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–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3rd Week of August</w:t>
            </w:r>
          </w:p>
        </w:tc>
        <w:tc>
          <w:tcPr>
            <w:tcW w:type="dxa" w:w="27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0"/>
              <w:left w:type="dxa" w:w="320"/>
              <w:bottom w:type="dxa" w:w="200"/>
              <w:right w:type="dxa" w:w="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Syllabus Overview &amp; Reference Books.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Assignment: Compare the properties and applications of soda-lime glass and borosilicate glass.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Tutorial: Diagram-based problem solving on the manufacturing process of glass and cement.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Practical Connection: Introduce lab safety and upcoming experiments.</w:t>
            </w:r>
          </w:p>
        </w:tc>
      </w:tr>
      <w:tr>
        <w:tblPrEx>
          <w:shd w:val="clear" w:color="auto" w:fill="auto"/>
        </w:tblPrEx>
        <w:trPr>
          <w:trHeight w:val="2719" w:hRule="atLeast"/>
        </w:trPr>
        <w:tc>
          <w:tcPr>
            <w:tcW w:type="dxa" w:w="263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0"/>
              <w:left w:type="dxa" w:w="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UNIT- II: Fertilizers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Different types of fertilizers (N, P, and K).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Importance of fertilizers.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Chemistry involved in the manufacture of: Urea, Calcium Ammonium Nitrate (CAN), Ammonium phosphates, Superphosphate of lime, and Potassium nitrate.</w:t>
            </w:r>
          </w:p>
        </w:tc>
        <w:tc>
          <w:tcPr>
            <w:tcW w:type="dxa" w:w="1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0"/>
              <w:left w:type="dxa" w:w="320"/>
              <w:bottom w:type="dxa" w:w="200"/>
              <w:right w:type="dxa" w:w="32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e1114"/>
                <w:spacing w:val="0"/>
                <w:kern w:val="0"/>
                <w:position w:val="0"/>
                <w:sz w:val="30"/>
                <w:szCs w:val="3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F1115"/>
                  </w14:solidFill>
                </w14:textFill>
              </w:rPr>
              <w:t>9</w:t>
            </w:r>
          </w:p>
        </w:tc>
        <w:tc>
          <w:tcPr>
            <w:tcW w:type="dxa" w:w="27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0"/>
              <w:left w:type="dxa" w:w="32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4th Week of August </w:t>
            </w: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–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2nd Week of September</w:t>
            </w:r>
          </w:p>
        </w:tc>
        <w:tc>
          <w:tcPr>
            <w:tcW w:type="dxa" w:w="27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0"/>
              <w:left w:type="dxa" w:w="320"/>
              <w:bottom w:type="dxa" w:w="200"/>
              <w:right w:type="dxa" w:w="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Assignment: Research and present a report on the environmental impact of excessive fertilizer use.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Problem Solving: Stoichiometric calculations for the production of urea and superphosphate.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Practical: Perform experiments 1, 2, &amp; 3 (Detection of constituents in Ammonium Sulphate, CAN, and Superphosphate fertilizers).</w:t>
            </w:r>
          </w:p>
        </w:tc>
      </w:tr>
      <w:tr>
        <w:tblPrEx>
          <w:shd w:val="clear" w:color="auto" w:fill="auto"/>
        </w:tblPrEx>
        <w:trPr>
          <w:trHeight w:val="5779" w:hRule="atLeast"/>
        </w:trPr>
        <w:tc>
          <w:tcPr>
            <w:tcW w:type="dxa" w:w="263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0"/>
              <w:left w:type="dxa" w:w="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UNIT- III: Surface Coatings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Introduction and classification of surface coatings, paints, and pigments.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Formulation, composition, and properties: PVC &amp; CPVC, fillers, thinners, enamels, and emulsifying agents.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Special paints: Heat retardant, fire retardant, eco-friendly, plastic, water, and oil paints.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Surface preparation methods.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Metallic coatings: Electrolytic and electroless (chrome plating, nickel plating), metal spraying, and anodizing.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Contemporary methods: Physical Vapor Deposition (PVD), Chemical Vapor Deposition (CVD), galvanising, carburizing, sherardising, bording, nitriding, and cementation.</w:t>
            </w:r>
          </w:p>
        </w:tc>
        <w:tc>
          <w:tcPr>
            <w:tcW w:type="dxa" w:w="1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0"/>
              <w:left w:type="dxa" w:w="320"/>
              <w:bottom w:type="dxa" w:w="200"/>
              <w:right w:type="dxa" w:w="32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e1114"/>
                <w:spacing w:val="0"/>
                <w:kern w:val="0"/>
                <w:position w:val="0"/>
                <w:sz w:val="30"/>
                <w:szCs w:val="3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F1115"/>
                  </w14:solidFill>
                </w14:textFill>
              </w:rPr>
              <w:t>12</w:t>
            </w:r>
          </w:p>
        </w:tc>
        <w:tc>
          <w:tcPr>
            <w:tcW w:type="dxa" w:w="27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0"/>
              <w:left w:type="dxa" w:w="32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3rd Week of September </w:t>
            </w: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–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2nd Week of October</w:t>
            </w:r>
          </w:p>
        </w:tc>
        <w:tc>
          <w:tcPr>
            <w:tcW w:type="dxa" w:w="27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0"/>
              <w:left w:type="dxa" w:w="320"/>
              <w:bottom w:type="dxa" w:w="200"/>
              <w:right w:type="dxa" w:w="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Assignment: Write a short note on the importance of CPVC in paint formulation.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Tutorial: Compare and contrast electrolytic and electroless plating methods.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Group Presentation: Students to present on one contemporary surface coating method (e.g., CVD, PVD).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Practical: Perform experiment 4 (Analysis of Cu, Ni alloy).</w:t>
            </w:r>
          </w:p>
        </w:tc>
      </w:tr>
      <w:tr>
        <w:tblPrEx>
          <w:shd w:val="clear" w:color="auto" w:fill="auto"/>
        </w:tblPrEx>
        <w:trPr>
          <w:trHeight w:val="3059" w:hRule="atLeast"/>
        </w:trPr>
        <w:tc>
          <w:tcPr>
            <w:tcW w:type="dxa" w:w="263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0"/>
              <w:left w:type="dxa" w:w="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UNIT- IV: Batteries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Primary and secondary batteries; characteristics of an ideal battery.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Principle, working, applications, and comparison of: Pb-acid battery, Li-metal, Li-ion, Li-polymer, solid-state electrolyte batteries, fuel cells, solar cells, and polymer cells.</w:t>
            </w:r>
          </w:p>
        </w:tc>
        <w:tc>
          <w:tcPr>
            <w:tcW w:type="dxa" w:w="1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0"/>
              <w:left w:type="dxa" w:w="320"/>
              <w:bottom w:type="dxa" w:w="200"/>
              <w:right w:type="dxa" w:w="32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e1114"/>
                <w:spacing w:val="0"/>
                <w:kern w:val="0"/>
                <w:position w:val="0"/>
                <w:sz w:val="30"/>
                <w:szCs w:val="3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F1115"/>
                  </w14:solidFill>
                </w14:textFill>
              </w:rPr>
              <w:t>12</w:t>
            </w:r>
          </w:p>
        </w:tc>
        <w:tc>
          <w:tcPr>
            <w:tcW w:type="dxa" w:w="27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0"/>
              <w:left w:type="dxa" w:w="32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3rd Week of October </w:t>
            </w: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–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2nd Week of November</w:t>
            </w:r>
          </w:p>
        </w:tc>
        <w:tc>
          <w:tcPr>
            <w:tcW w:type="dxa" w:w="27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0"/>
              <w:left w:type="dxa" w:w="320"/>
              <w:bottom w:type="dxa" w:w="200"/>
              <w:right w:type="dxa" w:w="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Assignment: Create a comparative chart of different types of batteries based on their energy density, working principle, and applications.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Problem Solving: Numerical problems related to battery efficiency and capacity.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Practical: If applicable, perform a demonstration or experiment related to electrochemistry (e.g., experiment 5 on Cu, Zn analysis using potentiometry).</w:t>
            </w:r>
          </w:p>
        </w:tc>
      </w:tr>
      <w:tr>
        <w:tblPrEx>
          <w:shd w:val="clear" w:color="auto" w:fill="auto"/>
        </w:tblPrEx>
        <w:trPr>
          <w:trHeight w:val="2719" w:hRule="atLeast"/>
        </w:trPr>
        <w:tc>
          <w:tcPr>
            <w:tcW w:type="dxa" w:w="263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0"/>
              <w:left w:type="dxa" w:w="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UNIT- V: Nano dimensional materials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Introduction to zero, one, and two-dimensional nanomaterials.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Synthesis, properties, and applications of: Fullerenes, Carbon nanotubes (CNTs), Carbon fibres, Semiconducting and superconducting oxides.</w:t>
            </w:r>
          </w:p>
        </w:tc>
        <w:tc>
          <w:tcPr>
            <w:tcW w:type="dxa" w:w="1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0"/>
              <w:left w:type="dxa" w:w="320"/>
              <w:bottom w:type="dxa" w:w="200"/>
              <w:right w:type="dxa" w:w="32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e1114"/>
                <w:spacing w:val="0"/>
                <w:kern w:val="0"/>
                <w:position w:val="0"/>
                <w:sz w:val="30"/>
                <w:szCs w:val="3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F1115"/>
                  </w14:solidFill>
                </w14:textFill>
              </w:rPr>
              <w:t>6</w:t>
            </w:r>
          </w:p>
        </w:tc>
        <w:tc>
          <w:tcPr>
            <w:tcW w:type="dxa" w:w="27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0"/>
              <w:left w:type="dxa" w:w="320"/>
              <w:bottom w:type="dxa" w:w="200"/>
              <w:right w:type="dxa" w:w="3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3rd Week of November </w:t>
            </w: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–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4th Week of November</w:t>
            </w:r>
          </w:p>
        </w:tc>
        <w:tc>
          <w:tcPr>
            <w:tcW w:type="dxa" w:w="27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0"/>
              <w:left w:type="dxa" w:w="320"/>
              <w:bottom w:type="dxa" w:w="200"/>
              <w:right w:type="dxa" w:w="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Assignment: Write a review on the application of carbon nanotubes in modern technology.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Tutorial: Discuss the structure-property relationship in nanomaterials.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 xml:space="preserve">• </w:t>
            </w:r>
            <w:r>
              <w:rPr>
                <w:rFonts w:ascii="Helvetica Neue" w:hAnsi="Helvetica Neue"/>
                <w:outline w:val="0"/>
                <w:color w:val="0e1114"/>
                <w:sz w:val="30"/>
                <w:szCs w:val="30"/>
                <w:rtl w:val="0"/>
                <w14:textFill>
                  <w14:solidFill>
                    <w14:srgbClr w14:val="0F1115"/>
                  </w14:solidFill>
                </w14:textFill>
              </w:rPr>
              <w:t>Practical: Perform experiments 6 &amp; 7 (Synthesis of ZnO nanoparticles, and silver nanoparticles by chemical/green methods &amp; UV-Vis ch</w:t>
            </w:r>
          </w:p>
        </w:tc>
      </w:tr>
    </w:tbl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outline w:val="0"/>
          <w:color w:val="0e1114"/>
          <w:sz w:val="30"/>
          <w:szCs w:val="30"/>
          <w:shd w:val="clear" w:color="auto" w:fill="ffffff"/>
          <w:rtl w:val="0"/>
          <w14:textFill>
            <w14:solidFill>
              <w14:srgbClr w14:val="0F1115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