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E7" w:rsidRPr="00CF4FB4" w:rsidRDefault="009450E7" w:rsidP="009450E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4FB4">
        <w:rPr>
          <w:rFonts w:ascii="Times New Roman" w:hAnsi="Times New Roman" w:cs="Times New Roman"/>
          <w:color w:val="auto"/>
          <w:sz w:val="24"/>
          <w:szCs w:val="24"/>
        </w:rPr>
        <w:t>Dr.Alka Chaturvedi</w:t>
      </w:r>
    </w:p>
    <w:p w:rsidR="006F7F63" w:rsidRPr="00CF4FB4" w:rsidRDefault="005C656A" w:rsidP="009450E7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4FB4">
        <w:rPr>
          <w:rFonts w:ascii="Times New Roman" w:hAnsi="Times New Roman" w:cs="Times New Roman"/>
          <w:color w:val="auto"/>
          <w:sz w:val="24"/>
          <w:szCs w:val="24"/>
        </w:rPr>
        <w:t>Curric</w:t>
      </w:r>
      <w:r w:rsidR="009450E7" w:rsidRPr="00CF4FB4">
        <w:rPr>
          <w:rFonts w:ascii="Times New Roman" w:hAnsi="Times New Roman" w:cs="Times New Roman"/>
          <w:color w:val="auto"/>
          <w:sz w:val="24"/>
          <w:szCs w:val="24"/>
        </w:rPr>
        <w:t xml:space="preserve">ulum Plan: Company Law </w:t>
      </w:r>
      <w:r>
        <w:rPr>
          <w:rFonts w:ascii="Times New Roman" w:hAnsi="Times New Roman" w:cs="Times New Roman"/>
          <w:color w:val="auto"/>
          <w:sz w:val="24"/>
          <w:szCs w:val="24"/>
        </w:rPr>
        <w:t>–DSC 2.2</w:t>
      </w:r>
      <w:bookmarkStart w:id="0" w:name="_GoBack"/>
      <w:bookmarkEnd w:id="0"/>
    </w:p>
    <w:p w:rsidR="009450E7" w:rsidRPr="00CF4FB4" w:rsidRDefault="009450E7" w:rsidP="009450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FB4">
        <w:rPr>
          <w:rFonts w:ascii="Times New Roman" w:hAnsi="Times New Roman" w:cs="Times New Roman"/>
          <w:b/>
          <w:sz w:val="24"/>
          <w:szCs w:val="24"/>
        </w:rPr>
        <w:t>Semester:2, Year-1</w:t>
      </w:r>
      <w:r w:rsidRPr="00CF4FB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F4FB4">
        <w:rPr>
          <w:rFonts w:ascii="Times New Roman" w:hAnsi="Times New Roman" w:cs="Times New Roman"/>
          <w:b/>
          <w:sz w:val="24"/>
          <w:szCs w:val="24"/>
        </w:rPr>
        <w:t>, Jan to April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7F63" w:rsidRPr="008F3C02" w:rsidTr="009450E7"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Units to be taken</w:t>
            </w:r>
          </w:p>
        </w:tc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Month wise schedule to be followed</w:t>
            </w:r>
          </w:p>
        </w:tc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Tests / Assignment / Revision / Presentations</w:t>
            </w:r>
          </w:p>
        </w:tc>
      </w:tr>
      <w:tr w:rsidR="006F7F63" w:rsidRPr="008F3C02" w:rsidTr="009450E7">
        <w:tc>
          <w:tcPr>
            <w:tcW w:w="2880" w:type="dxa"/>
          </w:tcPr>
          <w:p w:rsidR="006F7F63" w:rsidRPr="008F3C02" w:rsidRDefault="005C656A" w:rsidP="00CF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B4">
              <w:rPr>
                <w:rFonts w:ascii="Times New Roman" w:hAnsi="Times New Roman" w:cs="Times New Roman"/>
                <w:b/>
                <w:sz w:val="24"/>
                <w:szCs w:val="24"/>
              </w:rPr>
              <w:t>UNIT 1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: Introduction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br/>
              <w:t>Meaning and characteristics of a company; Lifting of corporate veil; Overview of administration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 of Company Law; Types of companies including private and public company, government company, foreign company, one person company, small company, associate company, dormant company and producer company; Association not for profit; Illegal association.</w:t>
            </w:r>
          </w:p>
        </w:tc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Janu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ary</w:t>
            </w:r>
          </w:p>
        </w:tc>
        <w:tc>
          <w:tcPr>
            <w:tcW w:w="2880" w:type="dxa"/>
          </w:tcPr>
          <w:p w:rsidR="006F7F63" w:rsidRPr="008F3C02" w:rsidRDefault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="005C656A" w:rsidRPr="008F3C02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</w:tr>
      <w:tr w:rsidR="006F7F63" w:rsidRPr="008F3C02" w:rsidTr="009450E7">
        <w:tc>
          <w:tcPr>
            <w:tcW w:w="2880" w:type="dxa"/>
          </w:tcPr>
          <w:p w:rsidR="006F7F63" w:rsidRPr="008F3C02" w:rsidRDefault="005C656A" w:rsidP="00CF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B4">
              <w:rPr>
                <w:rFonts w:ascii="Times New Roman" w:hAnsi="Times New Roman" w:cs="Times New Roman"/>
                <w:b/>
                <w:sz w:val="24"/>
                <w:szCs w:val="24"/>
              </w:rPr>
              <w:t>UNIT 2: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 Formation and Incorporation Documents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br/>
              <w:t>Formation of company, promoters, their legal position and pre-incorporation contracts; Online registration of a company; Memorandum of Association and its alteration; Articles of Associat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ion and its alteration; Doctrine of constructive notice; 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Doctrine of ultra vires and indoor management.</w:t>
            </w:r>
          </w:p>
        </w:tc>
        <w:tc>
          <w:tcPr>
            <w:tcW w:w="2880" w:type="dxa"/>
          </w:tcPr>
          <w:p w:rsidR="006F7F63" w:rsidRPr="008F3C02" w:rsidRDefault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January  &amp; February</w:t>
            </w:r>
          </w:p>
        </w:tc>
        <w:tc>
          <w:tcPr>
            <w:tcW w:w="2880" w:type="dxa"/>
          </w:tcPr>
          <w:p w:rsidR="006F7F63" w:rsidRPr="008F3C02" w:rsidRDefault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</w:p>
        </w:tc>
      </w:tr>
      <w:tr w:rsidR="006F7F63" w:rsidRPr="008F3C02" w:rsidTr="009450E7">
        <w:tc>
          <w:tcPr>
            <w:tcW w:w="2880" w:type="dxa"/>
          </w:tcPr>
          <w:p w:rsidR="006F7F63" w:rsidRPr="008F3C02" w:rsidRDefault="005C656A" w:rsidP="00CF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UNIT 3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: Share Capital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Prospectus, Shelf and Red herring prospectus, misstatement in prospectus; Book building; Allotment and 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Forfeiture of shares; Sweat Equity; ESOPs; Bonus issue; Further issue of shares; Buyback and provisions regarding buyback; Transfer and transmission of shares; Demat system.</w:t>
            </w:r>
          </w:p>
        </w:tc>
        <w:tc>
          <w:tcPr>
            <w:tcW w:w="2880" w:type="dxa"/>
          </w:tcPr>
          <w:p w:rsidR="006F7F63" w:rsidRPr="008F3C02" w:rsidRDefault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&amp; March</w:t>
            </w:r>
          </w:p>
        </w:tc>
        <w:tc>
          <w:tcPr>
            <w:tcW w:w="2880" w:type="dxa"/>
          </w:tcPr>
          <w:p w:rsidR="006F7F63" w:rsidRPr="008F3C02" w:rsidRDefault="005C656A" w:rsidP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 &amp; Assignment</w:t>
            </w:r>
          </w:p>
        </w:tc>
      </w:tr>
      <w:tr w:rsidR="006F7F63" w:rsidRPr="008F3C02" w:rsidTr="009450E7">
        <w:tc>
          <w:tcPr>
            <w:tcW w:w="2880" w:type="dxa"/>
          </w:tcPr>
          <w:p w:rsidR="006F7F63" w:rsidRPr="008F3C02" w:rsidRDefault="005C656A" w:rsidP="00CF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B4">
              <w:rPr>
                <w:rFonts w:ascii="Times New Roman" w:hAnsi="Times New Roman" w:cs="Times New Roman"/>
                <w:b/>
                <w:sz w:val="24"/>
                <w:szCs w:val="24"/>
              </w:rPr>
              <w:t>UNIT 4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: Management and Meetings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br/>
              <w:t>Directors: Legal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 position, Disqualifications, Director Identification Number (DIN); Classification of directors – Additional, Alternate, Casual, Women directors, Independent director, Small shareholder’s director; Appointment and Removal of directors; Powers and Duties; K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ey managerial personnel (KMP); Board Meetings; Shareholders meetings – AGM and EGM; Conduct of meetings; Resolutions; Postal ballot; e-voting.</w:t>
            </w:r>
          </w:p>
        </w:tc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2880" w:type="dxa"/>
          </w:tcPr>
          <w:p w:rsidR="006F7F63" w:rsidRPr="008F3C02" w:rsidRDefault="008F3C02" w:rsidP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="005C656A" w:rsidRPr="008F3C02">
              <w:rPr>
                <w:rFonts w:ascii="Times New Roman" w:hAnsi="Times New Roman" w:cs="Times New Roman"/>
                <w:sz w:val="24"/>
                <w:szCs w:val="24"/>
              </w:rPr>
              <w:t xml:space="preserve">Quiz </w:t>
            </w:r>
          </w:p>
        </w:tc>
      </w:tr>
      <w:tr w:rsidR="006F7F63" w:rsidRPr="008F3C02" w:rsidTr="009450E7">
        <w:tc>
          <w:tcPr>
            <w:tcW w:w="2880" w:type="dxa"/>
          </w:tcPr>
          <w:p w:rsidR="006F7F63" w:rsidRPr="008F3C02" w:rsidRDefault="005C656A" w:rsidP="00CF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FB4">
              <w:rPr>
                <w:rFonts w:ascii="Times New Roman" w:hAnsi="Times New Roman" w:cs="Times New Roman"/>
                <w:b/>
                <w:sz w:val="24"/>
                <w:szCs w:val="24"/>
              </w:rPr>
              <w:t>UNIT 5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: Dividends, Audit and Winding Up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Provisions relating to 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payment of Dividend</w:t>
            </w:r>
            <w:r w:rsidRPr="008F3C02">
              <w:rPr>
                <w:rFonts w:ascii="Times New Roman" w:hAnsi="Times New Roman" w:cs="Times New Roman"/>
                <w:sz w:val="24"/>
                <w:szCs w:val="24"/>
              </w:rPr>
              <w:t>; Company Audit – auditor’s qualification and disqualifications, appointment, rotation and removal; Secretarial Audit; Winding Up – concept and modes; Provisions of winding up under Insolvency and Bankruptcy Code 2016.</w:t>
            </w:r>
          </w:p>
        </w:tc>
        <w:tc>
          <w:tcPr>
            <w:tcW w:w="2880" w:type="dxa"/>
          </w:tcPr>
          <w:p w:rsidR="006F7F63" w:rsidRPr="008F3C02" w:rsidRDefault="005C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2880" w:type="dxa"/>
          </w:tcPr>
          <w:p w:rsidR="006F7F63" w:rsidRPr="008F3C02" w:rsidRDefault="008F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&amp; </w:t>
            </w:r>
            <w:r w:rsidR="005C656A" w:rsidRPr="008F3C02">
              <w:rPr>
                <w:rFonts w:ascii="Times New Roman" w:hAnsi="Times New Roman" w:cs="Times New Roman"/>
                <w:sz w:val="24"/>
                <w:szCs w:val="24"/>
              </w:rPr>
              <w:t>Presentations</w:t>
            </w:r>
          </w:p>
        </w:tc>
      </w:tr>
    </w:tbl>
    <w:p w:rsidR="006F7F63" w:rsidRPr="008F3C02" w:rsidRDefault="005C656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8F3C02">
        <w:rPr>
          <w:rFonts w:ascii="Times New Roman" w:hAnsi="Times New Roman" w:cs="Times New Roman"/>
          <w:color w:val="auto"/>
          <w:sz w:val="24"/>
          <w:szCs w:val="24"/>
        </w:rPr>
        <w:lastRenderedPageBreak/>
        <w:t>References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Jagota, R. (2021). Corporate Laws. Taxmann.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Kapoor, N. D. (2022). Corporate Laws. Sultan Chand.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Kaur, H. (2022). Company Law. Kitab Mahal.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Kuchhal, M.C. &amp; Kuchhal, A. Company Law. Mahavir Publications.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Kumar, A. (2021). Corporate Laws. Taxmann.</w:t>
      </w:r>
    </w:p>
    <w:p w:rsidR="006F7F63" w:rsidRPr="008F3C02" w:rsidRDefault="005C656A">
      <w:pPr>
        <w:rPr>
          <w:rFonts w:ascii="Times New Roman" w:hAnsi="Times New Roman" w:cs="Times New Roman"/>
          <w:sz w:val="24"/>
          <w:szCs w:val="24"/>
        </w:rPr>
      </w:pPr>
      <w:r w:rsidRPr="008F3C02">
        <w:rPr>
          <w:rFonts w:ascii="Times New Roman" w:hAnsi="Times New Roman" w:cs="Times New Roman"/>
          <w:sz w:val="24"/>
          <w:szCs w:val="24"/>
        </w:rPr>
        <w:t>Maheshwari, S.N. &amp; Maheshwari, S.K. (2015). Elements of Corporate Laws. Himalaya Publishing House.</w:t>
      </w:r>
    </w:p>
    <w:sectPr w:rsidR="006F7F63" w:rsidRPr="008F3C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2746"/>
    <w:rsid w:val="005C656A"/>
    <w:rsid w:val="006F7F63"/>
    <w:rsid w:val="008F3C02"/>
    <w:rsid w:val="009450E7"/>
    <w:rsid w:val="00AA1D8D"/>
    <w:rsid w:val="00B47730"/>
    <w:rsid w:val="00CB0664"/>
    <w:rsid w:val="00CF4F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8E043E-30B0-4A23-8C11-76DF94AA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dcterms:created xsi:type="dcterms:W3CDTF">2026-03-05T11:41:00Z</dcterms:created>
  <dcterms:modified xsi:type="dcterms:W3CDTF">2026-03-05T15:23:00Z</dcterms:modified>
</cp:coreProperties>
</file>