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4A71" w14:textId="77777777" w:rsidR="00355387" w:rsidRDefault="00355387" w:rsidP="0035538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Department of Sanskrit</w:t>
      </w:r>
    </w:p>
    <w:p w14:paraId="2224A319" w14:textId="77777777" w:rsidR="00355387" w:rsidRDefault="00355387" w:rsidP="0035538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Dr. Desh Raj</w:t>
      </w:r>
    </w:p>
    <w:p w14:paraId="7291CBF2" w14:textId="77777777" w:rsidR="00355387" w:rsidRDefault="00355387" w:rsidP="0035538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Curriculum Plan July -December 2025-26</w:t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243"/>
        <w:gridCol w:w="1366"/>
        <w:gridCol w:w="1279"/>
        <w:gridCol w:w="5737"/>
      </w:tblGrid>
      <w:tr w:rsidR="00355387" w14:paraId="75F1259F" w14:textId="77777777" w:rsidTr="00807C48">
        <w:tc>
          <w:tcPr>
            <w:tcW w:w="1243" w:type="dxa"/>
          </w:tcPr>
          <w:p w14:paraId="5E4A0942" w14:textId="77777777" w:rsidR="00355387" w:rsidRDefault="00355387" w:rsidP="00807C4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Paper &amp; Code</w:t>
            </w:r>
          </w:p>
        </w:tc>
        <w:tc>
          <w:tcPr>
            <w:tcW w:w="1366" w:type="dxa"/>
          </w:tcPr>
          <w:p w14:paraId="59521D0A" w14:textId="77777777" w:rsidR="00355387" w:rsidRPr="00CD7977" w:rsidRDefault="00355387" w:rsidP="00807C48">
            <w:pPr>
              <w:rPr>
                <w:lang w:val="en-IN"/>
              </w:rPr>
            </w:pPr>
            <w:r w:rsidRPr="00CD7977">
              <w:rPr>
                <w:lang w:val="en-IN"/>
              </w:rPr>
              <w:t>Allocation of Lectures</w:t>
            </w:r>
          </w:p>
          <w:p w14:paraId="3E30F056" w14:textId="77777777" w:rsidR="00355387" w:rsidRDefault="00355387" w:rsidP="00807C48"/>
        </w:tc>
        <w:tc>
          <w:tcPr>
            <w:tcW w:w="1279" w:type="dxa"/>
          </w:tcPr>
          <w:p w14:paraId="7680D5B3" w14:textId="77777777" w:rsidR="00355387" w:rsidRDefault="00355387" w:rsidP="00807C4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Month wise schedule followed</w:t>
            </w:r>
          </w:p>
        </w:tc>
        <w:tc>
          <w:tcPr>
            <w:tcW w:w="5737" w:type="dxa"/>
          </w:tcPr>
          <w:p w14:paraId="479338A6" w14:textId="77777777" w:rsidR="00355387" w:rsidRDefault="00355387" w:rsidP="00807C4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Tutorial/Assignment/Presentations etc.</w:t>
            </w:r>
          </w:p>
        </w:tc>
      </w:tr>
      <w:tr w:rsidR="00355387" w14:paraId="2CB84E93" w14:textId="77777777" w:rsidTr="00807C48">
        <w:trPr>
          <w:trHeight w:val="3473"/>
        </w:trPr>
        <w:tc>
          <w:tcPr>
            <w:tcW w:w="1243" w:type="dxa"/>
          </w:tcPr>
          <w:p w14:paraId="3F3D457D" w14:textId="77777777" w:rsidR="00355387" w:rsidRDefault="00355387" w:rsidP="00807C48">
            <w:r>
              <w:t>Applied Sanskrit</w:t>
            </w:r>
          </w:p>
        </w:tc>
        <w:tc>
          <w:tcPr>
            <w:tcW w:w="1366" w:type="dxa"/>
          </w:tcPr>
          <w:p w14:paraId="2C9FA8A6" w14:textId="77777777" w:rsidR="00355387" w:rsidRPr="00095A10" w:rsidRDefault="00355387" w:rsidP="00807C48">
            <w:pPr>
              <w:rPr>
                <w:lang w:val="en-IN"/>
              </w:rPr>
            </w:pPr>
            <w:r w:rsidRPr="00095A10">
              <w:rPr>
                <w:lang w:val="en-IN"/>
              </w:rPr>
              <w:t xml:space="preserve">Unit: I Introduction about </w:t>
            </w:r>
            <w:proofErr w:type="spellStart"/>
            <w:r w:rsidRPr="00095A10">
              <w:rPr>
                <w:lang w:val="en-IN"/>
              </w:rPr>
              <w:t>vibhaktiya</w:t>
            </w:r>
            <w:proofErr w:type="spellEnd"/>
            <w:r w:rsidRPr="00095A10">
              <w:rPr>
                <w:lang w:val="en-IN"/>
              </w:rPr>
              <w:t xml:space="preserve"> </w:t>
            </w:r>
            <w:proofErr w:type="spellStart"/>
            <w:r w:rsidRPr="00095A10">
              <w:rPr>
                <w:lang w:val="en-IN"/>
              </w:rPr>
              <w:t>ewam</w:t>
            </w:r>
            <w:proofErr w:type="spellEnd"/>
            <w:r w:rsidRPr="00095A10">
              <w:rPr>
                <w:lang w:val="en-IN"/>
              </w:rPr>
              <w:t xml:space="preserve"> </w:t>
            </w:r>
            <w:proofErr w:type="spellStart"/>
            <w:r w:rsidRPr="00095A10">
              <w:rPr>
                <w:lang w:val="en-IN"/>
              </w:rPr>
              <w:t>lat&amp;lrit</w:t>
            </w:r>
            <w:proofErr w:type="spellEnd"/>
            <w:r w:rsidRPr="00095A10">
              <w:rPr>
                <w:lang w:val="en-IN"/>
              </w:rPr>
              <w:t xml:space="preserve"> </w:t>
            </w:r>
            <w:proofErr w:type="spellStart"/>
            <w:r w:rsidRPr="00095A10">
              <w:rPr>
                <w:lang w:val="en-IN"/>
              </w:rPr>
              <w:t>lrikar</w:t>
            </w:r>
            <w:proofErr w:type="spellEnd"/>
          </w:p>
          <w:p w14:paraId="0415B2CA" w14:textId="77777777" w:rsidR="00355387" w:rsidRDefault="00355387" w:rsidP="00807C48"/>
        </w:tc>
        <w:tc>
          <w:tcPr>
            <w:tcW w:w="1279" w:type="dxa"/>
          </w:tcPr>
          <w:p w14:paraId="4F7891A0" w14:textId="77777777" w:rsidR="00355387" w:rsidRPr="00095A10" w:rsidRDefault="00355387" w:rsidP="00807C48">
            <w:pPr>
              <w:rPr>
                <w:lang w:val="en-IN"/>
              </w:rPr>
            </w:pPr>
            <w:r w:rsidRPr="00095A10">
              <w:rPr>
                <w:lang w:val="en-IN"/>
              </w:rPr>
              <w:t>0I Credit</w:t>
            </w:r>
          </w:p>
          <w:p w14:paraId="5F778156" w14:textId="77777777" w:rsidR="00355387" w:rsidRPr="00095A10" w:rsidRDefault="00355387" w:rsidP="00807C48">
            <w:pPr>
              <w:rPr>
                <w:lang w:val="en-IN"/>
              </w:rPr>
            </w:pPr>
            <w:r w:rsidRPr="00095A10">
              <w:rPr>
                <w:lang w:val="en-IN"/>
              </w:rPr>
              <w:t>August-September</w:t>
            </w:r>
          </w:p>
          <w:p w14:paraId="06A9B4C2" w14:textId="77777777" w:rsidR="00355387" w:rsidRDefault="00355387" w:rsidP="00807C48"/>
        </w:tc>
        <w:tc>
          <w:tcPr>
            <w:tcW w:w="5737" w:type="dxa"/>
          </w:tcPr>
          <w:p w14:paraId="37883B43" w14:textId="77777777" w:rsidR="00355387" w:rsidRPr="00095A10" w:rsidRDefault="00355387" w:rsidP="00807C48">
            <w:pPr>
              <w:rPr>
                <w:lang w:val="en-IN"/>
              </w:rPr>
            </w:pPr>
            <w:r w:rsidRPr="00095A10">
              <w:rPr>
                <w:lang w:val="en-IN"/>
              </w:rPr>
              <w:t xml:space="preserve">Introduction about </w:t>
            </w:r>
            <w:proofErr w:type="spellStart"/>
            <w:r w:rsidRPr="00095A10">
              <w:rPr>
                <w:lang w:val="en-IN"/>
              </w:rPr>
              <w:t>vibhaktiya</w:t>
            </w:r>
            <w:proofErr w:type="spellEnd"/>
            <w:r w:rsidRPr="00095A10">
              <w:rPr>
                <w:lang w:val="en-IN"/>
              </w:rPr>
              <w:t xml:space="preserve"> </w:t>
            </w:r>
            <w:proofErr w:type="spellStart"/>
            <w:r w:rsidRPr="00095A10">
              <w:rPr>
                <w:lang w:val="en-IN"/>
              </w:rPr>
              <w:t>ewam</w:t>
            </w:r>
            <w:proofErr w:type="spellEnd"/>
            <w:r w:rsidRPr="00095A10">
              <w:rPr>
                <w:lang w:val="en-IN"/>
              </w:rPr>
              <w:t xml:space="preserve"> </w:t>
            </w:r>
            <w:proofErr w:type="spellStart"/>
            <w:r w:rsidRPr="00095A10">
              <w:rPr>
                <w:lang w:val="en-IN"/>
              </w:rPr>
              <w:t>lat&amp;lrit</w:t>
            </w:r>
            <w:proofErr w:type="spellEnd"/>
            <w:r w:rsidRPr="00095A10">
              <w:rPr>
                <w:lang w:val="en-IN"/>
              </w:rPr>
              <w:t xml:space="preserve"> </w:t>
            </w:r>
            <w:proofErr w:type="spellStart"/>
            <w:r w:rsidRPr="00095A10">
              <w:rPr>
                <w:lang w:val="en-IN"/>
              </w:rPr>
              <w:t>lrikar</w:t>
            </w:r>
            <w:proofErr w:type="spellEnd"/>
            <w:r w:rsidRPr="00095A10">
              <w:rPr>
                <w:lang w:val="en-IN"/>
              </w:rPr>
              <w:t xml:space="preserve"> pronouncing, word meaning, translations, Expiations, prepared related question answers Assignment &amp; test Will be Given on: 1vibhaktiya </w:t>
            </w:r>
            <w:proofErr w:type="spellStart"/>
            <w:r w:rsidRPr="00095A10">
              <w:rPr>
                <w:lang w:val="en-IN"/>
              </w:rPr>
              <w:t>ewam</w:t>
            </w:r>
            <w:proofErr w:type="spellEnd"/>
            <w:r w:rsidRPr="00095A10">
              <w:rPr>
                <w:lang w:val="en-IN"/>
              </w:rPr>
              <w:t xml:space="preserve"> </w:t>
            </w:r>
            <w:proofErr w:type="spellStart"/>
            <w:r w:rsidRPr="00095A10">
              <w:rPr>
                <w:lang w:val="en-IN"/>
              </w:rPr>
              <w:t>unke</w:t>
            </w:r>
            <w:proofErr w:type="spellEnd"/>
            <w:r w:rsidRPr="00095A10">
              <w:rPr>
                <w:lang w:val="en-IN"/>
              </w:rPr>
              <w:t xml:space="preserve"> </w:t>
            </w:r>
            <w:proofErr w:type="spellStart"/>
            <w:r w:rsidRPr="00095A10">
              <w:rPr>
                <w:lang w:val="en-IN"/>
              </w:rPr>
              <w:t>saamanya</w:t>
            </w:r>
            <w:proofErr w:type="spellEnd"/>
            <w:r w:rsidRPr="00095A10">
              <w:rPr>
                <w:lang w:val="en-IN"/>
              </w:rPr>
              <w:t xml:space="preserve"> </w:t>
            </w:r>
            <w:proofErr w:type="spellStart"/>
            <w:r w:rsidRPr="00095A10">
              <w:rPr>
                <w:lang w:val="en-IN"/>
              </w:rPr>
              <w:t>arth</w:t>
            </w:r>
            <w:proofErr w:type="spellEnd"/>
            <w:r w:rsidRPr="00095A10">
              <w:rPr>
                <w:lang w:val="en-IN"/>
              </w:rPr>
              <w:t xml:space="preserve"> </w:t>
            </w:r>
            <w:proofErr w:type="gramStart"/>
            <w:r w:rsidRPr="00095A10">
              <w:rPr>
                <w:lang w:val="en-IN"/>
              </w:rPr>
              <w:t>chaatra,kavi</w:t>
            </w:r>
            <w:proofErr w:type="gramEnd"/>
            <w:r w:rsidRPr="00095A10">
              <w:rPr>
                <w:lang w:val="en-IN"/>
              </w:rPr>
              <w:t>,</w:t>
            </w:r>
            <w:proofErr w:type="gramStart"/>
            <w:r w:rsidRPr="00095A10">
              <w:rPr>
                <w:lang w:val="en-IN"/>
              </w:rPr>
              <w:t>sishu,pitri</w:t>
            </w:r>
            <w:proofErr w:type="gramEnd"/>
            <w:r w:rsidRPr="00095A10">
              <w:rPr>
                <w:lang w:val="en-IN"/>
              </w:rPr>
              <w:t>,</w:t>
            </w:r>
            <w:proofErr w:type="gramStart"/>
            <w:r w:rsidRPr="00095A10">
              <w:rPr>
                <w:lang w:val="en-IN"/>
              </w:rPr>
              <w:t>kriti,aatman</w:t>
            </w:r>
            <w:proofErr w:type="gramEnd"/>
            <w:r w:rsidRPr="00095A10">
              <w:rPr>
                <w:lang w:val="en-IN"/>
              </w:rPr>
              <w:t>,</w:t>
            </w:r>
            <w:proofErr w:type="gramStart"/>
            <w:r w:rsidRPr="00095A10">
              <w:rPr>
                <w:lang w:val="en-IN"/>
              </w:rPr>
              <w:t>bhavat,lata</w:t>
            </w:r>
            <w:proofErr w:type="gramEnd"/>
            <w:r w:rsidRPr="00095A10">
              <w:rPr>
                <w:lang w:val="en-IN"/>
              </w:rPr>
              <w:t>,</w:t>
            </w:r>
            <w:proofErr w:type="gramStart"/>
            <w:r w:rsidRPr="00095A10">
              <w:rPr>
                <w:lang w:val="en-IN"/>
              </w:rPr>
              <w:t>mati,nadi,,vaak,manash</w:t>
            </w:r>
            <w:proofErr w:type="gramEnd"/>
            <w:r w:rsidRPr="00095A10">
              <w:rPr>
                <w:lang w:val="en-IN"/>
              </w:rPr>
              <w:t xml:space="preserve"> </w:t>
            </w:r>
            <w:proofErr w:type="spellStart"/>
            <w:r w:rsidRPr="00095A10">
              <w:rPr>
                <w:lang w:val="en-IN"/>
              </w:rPr>
              <w:t>ke</w:t>
            </w:r>
            <w:proofErr w:type="spellEnd"/>
            <w:r w:rsidRPr="00095A10">
              <w:rPr>
                <w:lang w:val="en-IN"/>
              </w:rPr>
              <w:t xml:space="preserve"> </w:t>
            </w:r>
            <w:proofErr w:type="spellStart"/>
            <w:r w:rsidRPr="00095A10">
              <w:rPr>
                <w:lang w:val="en-IN"/>
              </w:rPr>
              <w:t>sabdroop</w:t>
            </w:r>
            <w:proofErr w:type="spellEnd"/>
            <w:r w:rsidRPr="00095A10">
              <w:rPr>
                <w:lang w:val="en-IN"/>
              </w:rPr>
              <w:t xml:space="preserve">, </w:t>
            </w:r>
          </w:p>
          <w:p w14:paraId="00564971" w14:textId="77777777" w:rsidR="00355387" w:rsidRPr="00ED4706" w:rsidRDefault="00355387" w:rsidP="00807C48">
            <w:pPr>
              <w:rPr>
                <w:lang w:val="en-IN"/>
              </w:rPr>
            </w:pPr>
            <w:proofErr w:type="spellStart"/>
            <w:r w:rsidRPr="00ED4706">
              <w:rPr>
                <w:lang w:val="en-IN"/>
              </w:rPr>
              <w:t>sarvanaam</w:t>
            </w:r>
            <w:proofErr w:type="spellEnd"/>
            <w:r w:rsidRPr="00ED4706">
              <w:rPr>
                <w:lang w:val="en-IN"/>
              </w:rPr>
              <w:t xml:space="preserve"> puling </w:t>
            </w:r>
            <w:proofErr w:type="spellStart"/>
            <w:r w:rsidRPr="00ED4706">
              <w:rPr>
                <w:lang w:val="en-IN"/>
              </w:rPr>
              <w:t>sabdroop</w:t>
            </w:r>
            <w:proofErr w:type="spellEnd"/>
            <w:r w:rsidRPr="00ED4706">
              <w:rPr>
                <w:lang w:val="en-IN"/>
              </w:rPr>
              <w:t xml:space="preserve"> </w:t>
            </w:r>
            <w:proofErr w:type="spellStart"/>
            <w:r w:rsidRPr="00ED4706">
              <w:rPr>
                <w:lang w:val="en-IN"/>
              </w:rPr>
              <w:t>ewam</w:t>
            </w:r>
            <w:proofErr w:type="spellEnd"/>
            <w:r w:rsidRPr="00ED4706">
              <w:rPr>
                <w:lang w:val="en-IN"/>
              </w:rPr>
              <w:t xml:space="preserve"> </w:t>
            </w:r>
            <w:proofErr w:type="spellStart"/>
            <w:r w:rsidRPr="00ED4706">
              <w:rPr>
                <w:lang w:val="en-IN"/>
              </w:rPr>
              <w:t>uske</w:t>
            </w:r>
            <w:proofErr w:type="spellEnd"/>
            <w:r w:rsidRPr="00ED4706">
              <w:rPr>
                <w:lang w:val="en-IN"/>
              </w:rPr>
              <w:t xml:space="preserve"> </w:t>
            </w:r>
            <w:proofErr w:type="spellStart"/>
            <w:r w:rsidRPr="00ED4706">
              <w:rPr>
                <w:lang w:val="en-IN"/>
              </w:rPr>
              <w:t>prayog</w:t>
            </w:r>
            <w:proofErr w:type="spellEnd"/>
            <w:r w:rsidRPr="00ED4706">
              <w:rPr>
                <w:lang w:val="en-IN"/>
              </w:rPr>
              <w:t xml:space="preserve"> </w:t>
            </w:r>
          </w:p>
          <w:p w14:paraId="094C2E33" w14:textId="77777777" w:rsidR="00355387" w:rsidRPr="00ED4706" w:rsidRDefault="00355387" w:rsidP="00807C48">
            <w:pPr>
              <w:rPr>
                <w:lang w:val="en-IN"/>
              </w:rPr>
            </w:pPr>
            <w:proofErr w:type="spellStart"/>
            <w:r w:rsidRPr="00ED4706">
              <w:rPr>
                <w:lang w:val="en-IN"/>
              </w:rPr>
              <w:t>Pratinidhi</w:t>
            </w:r>
            <w:proofErr w:type="spellEnd"/>
            <w:r w:rsidRPr="00ED4706">
              <w:rPr>
                <w:lang w:val="en-IN"/>
              </w:rPr>
              <w:t xml:space="preserve"> </w:t>
            </w:r>
            <w:proofErr w:type="spellStart"/>
            <w:r w:rsidRPr="00ED4706">
              <w:rPr>
                <w:lang w:val="en-IN"/>
              </w:rPr>
              <w:t>dhatuo</w:t>
            </w:r>
            <w:proofErr w:type="spellEnd"/>
            <w:r w:rsidRPr="00ED4706">
              <w:rPr>
                <w:lang w:val="en-IN"/>
              </w:rPr>
              <w:t xml:space="preserve"> </w:t>
            </w:r>
            <w:proofErr w:type="spellStart"/>
            <w:r w:rsidRPr="00ED4706">
              <w:rPr>
                <w:lang w:val="en-IN"/>
              </w:rPr>
              <w:t>ke</w:t>
            </w:r>
            <w:proofErr w:type="spellEnd"/>
            <w:r w:rsidRPr="00ED4706">
              <w:rPr>
                <w:lang w:val="en-IN"/>
              </w:rPr>
              <w:t xml:space="preserve"> </w:t>
            </w:r>
            <w:proofErr w:type="spellStart"/>
            <w:r w:rsidRPr="00ED4706">
              <w:rPr>
                <w:lang w:val="en-IN"/>
              </w:rPr>
              <w:t>aadhar</w:t>
            </w:r>
            <w:proofErr w:type="spellEnd"/>
            <w:r w:rsidRPr="00ED4706">
              <w:rPr>
                <w:lang w:val="en-IN"/>
              </w:rPr>
              <w:t xml:space="preserve"> par gad </w:t>
            </w:r>
            <w:proofErr w:type="spellStart"/>
            <w:r w:rsidRPr="00ED4706">
              <w:rPr>
                <w:lang w:val="en-IN"/>
              </w:rPr>
              <w:t>ewam</w:t>
            </w:r>
            <w:proofErr w:type="spellEnd"/>
            <w:r w:rsidRPr="00ED4706">
              <w:rPr>
                <w:lang w:val="en-IN"/>
              </w:rPr>
              <w:t xml:space="preserve"> </w:t>
            </w:r>
            <w:proofErr w:type="spellStart"/>
            <w:r w:rsidRPr="00ED4706">
              <w:rPr>
                <w:lang w:val="en-IN"/>
              </w:rPr>
              <w:t>vikaran</w:t>
            </w:r>
            <w:proofErr w:type="spellEnd"/>
            <w:r w:rsidRPr="00ED4706">
              <w:rPr>
                <w:lang w:val="en-IN"/>
              </w:rPr>
              <w:t xml:space="preserve"> </w:t>
            </w:r>
            <w:proofErr w:type="spellStart"/>
            <w:r w:rsidRPr="00ED4706">
              <w:rPr>
                <w:lang w:val="en-IN"/>
              </w:rPr>
              <w:t>parichaya</w:t>
            </w:r>
            <w:proofErr w:type="spellEnd"/>
            <w:r w:rsidRPr="00ED4706">
              <w:rPr>
                <w:lang w:val="en-IN"/>
              </w:rPr>
              <w:t xml:space="preserve"> </w:t>
            </w:r>
            <w:proofErr w:type="spellStart"/>
            <w:r w:rsidRPr="00ED4706">
              <w:rPr>
                <w:lang w:val="en-IN"/>
              </w:rPr>
              <w:t>evam</w:t>
            </w:r>
            <w:proofErr w:type="spellEnd"/>
            <w:r w:rsidRPr="00ED4706">
              <w:rPr>
                <w:lang w:val="en-IN"/>
              </w:rPr>
              <w:t xml:space="preserve"> </w:t>
            </w:r>
            <w:proofErr w:type="spellStart"/>
            <w:r w:rsidRPr="00ED4706">
              <w:rPr>
                <w:lang w:val="en-IN"/>
              </w:rPr>
              <w:t>uske</w:t>
            </w:r>
            <w:proofErr w:type="spellEnd"/>
            <w:r w:rsidRPr="00ED4706">
              <w:rPr>
                <w:lang w:val="en-IN"/>
              </w:rPr>
              <w:t xml:space="preserve"> </w:t>
            </w:r>
            <w:proofErr w:type="spellStart"/>
            <w:r w:rsidRPr="00ED4706">
              <w:rPr>
                <w:lang w:val="en-IN"/>
              </w:rPr>
              <w:t>prayog</w:t>
            </w:r>
            <w:proofErr w:type="spellEnd"/>
            <w:r w:rsidRPr="00ED4706">
              <w:rPr>
                <w:lang w:val="en-IN"/>
              </w:rPr>
              <w:t xml:space="preserve"> ex </w:t>
            </w:r>
            <w:proofErr w:type="spellStart"/>
            <w:proofErr w:type="gramStart"/>
            <w:r w:rsidRPr="00ED4706">
              <w:rPr>
                <w:lang w:val="en-IN"/>
              </w:rPr>
              <w:t>adadigan,juhotiyadi</w:t>
            </w:r>
            <w:proofErr w:type="spellEnd"/>
            <w:proofErr w:type="gramEnd"/>
            <w:r w:rsidRPr="00ED4706">
              <w:rPr>
                <w:lang w:val="en-IN"/>
              </w:rPr>
              <w:t xml:space="preserve"> </w:t>
            </w:r>
            <w:proofErr w:type="spellStart"/>
            <w:proofErr w:type="gramStart"/>
            <w:r w:rsidRPr="00ED4706">
              <w:rPr>
                <w:lang w:val="en-IN"/>
              </w:rPr>
              <w:t>gan,swadigan</w:t>
            </w:r>
            <w:proofErr w:type="spellEnd"/>
            <w:proofErr w:type="gramEnd"/>
            <w:r w:rsidRPr="00ED4706">
              <w:rPr>
                <w:lang w:val="en-IN"/>
              </w:rPr>
              <w:t xml:space="preserve"> </w:t>
            </w:r>
            <w:proofErr w:type="spellStart"/>
            <w:proofErr w:type="gramStart"/>
            <w:r w:rsidRPr="00ED4706">
              <w:rPr>
                <w:lang w:val="en-IN"/>
              </w:rPr>
              <w:t>krayadigan,tanadigan</w:t>
            </w:r>
            <w:proofErr w:type="spellEnd"/>
            <w:proofErr w:type="gramEnd"/>
            <w:r w:rsidRPr="00ED4706">
              <w:rPr>
                <w:lang w:val="en-IN"/>
              </w:rPr>
              <w:t xml:space="preserve"> </w:t>
            </w:r>
            <w:proofErr w:type="spellStart"/>
            <w:r w:rsidRPr="00ED4706">
              <w:rPr>
                <w:lang w:val="en-IN"/>
              </w:rPr>
              <w:t>ewam</w:t>
            </w:r>
            <w:proofErr w:type="spellEnd"/>
            <w:r w:rsidRPr="00ED4706">
              <w:rPr>
                <w:lang w:val="en-IN"/>
              </w:rPr>
              <w:t xml:space="preserve"> </w:t>
            </w:r>
            <w:proofErr w:type="spellStart"/>
            <w:r w:rsidRPr="00ED4706">
              <w:rPr>
                <w:lang w:val="en-IN"/>
              </w:rPr>
              <w:t>uske</w:t>
            </w:r>
            <w:proofErr w:type="spellEnd"/>
            <w:r w:rsidRPr="00ED4706">
              <w:rPr>
                <w:lang w:val="en-IN"/>
              </w:rPr>
              <w:t xml:space="preserve"> </w:t>
            </w:r>
            <w:proofErr w:type="spellStart"/>
            <w:r w:rsidRPr="00ED4706">
              <w:rPr>
                <w:lang w:val="en-IN"/>
              </w:rPr>
              <w:t>vakyaprayog</w:t>
            </w:r>
            <w:proofErr w:type="spellEnd"/>
            <w:r w:rsidRPr="00ED4706">
              <w:rPr>
                <w:lang w:val="en-IN"/>
              </w:rPr>
              <w:t xml:space="preserve"> </w:t>
            </w:r>
          </w:p>
          <w:p w14:paraId="4A950C35" w14:textId="77777777" w:rsidR="00355387" w:rsidRPr="00ED4706" w:rsidRDefault="00355387" w:rsidP="00807C48">
            <w:pPr>
              <w:rPr>
                <w:lang w:val="en-IN"/>
              </w:rPr>
            </w:pPr>
          </w:p>
          <w:p w14:paraId="53021F84" w14:textId="77777777" w:rsidR="00355387" w:rsidRPr="00095A10" w:rsidRDefault="00355387" w:rsidP="00807C48">
            <w:pPr>
              <w:rPr>
                <w:lang w:val="en-IN"/>
              </w:rPr>
            </w:pPr>
          </w:p>
          <w:p w14:paraId="137FE672" w14:textId="77777777" w:rsidR="00355387" w:rsidRDefault="00355387" w:rsidP="00807C48"/>
        </w:tc>
      </w:tr>
      <w:tr w:rsidR="00355387" w14:paraId="4CCA5481" w14:textId="77777777" w:rsidTr="00807C48">
        <w:tc>
          <w:tcPr>
            <w:tcW w:w="1243" w:type="dxa"/>
          </w:tcPr>
          <w:p w14:paraId="35AB28DB" w14:textId="77777777" w:rsidR="00355387" w:rsidRDefault="00355387" w:rsidP="00807C48"/>
        </w:tc>
        <w:tc>
          <w:tcPr>
            <w:tcW w:w="1366" w:type="dxa"/>
          </w:tcPr>
          <w:p w14:paraId="024B3008" w14:textId="77777777" w:rsidR="00355387" w:rsidRDefault="00355387" w:rsidP="00807C48">
            <w:r w:rsidRPr="00095A10">
              <w:rPr>
                <w:lang w:val="en-IN"/>
              </w:rPr>
              <w:t xml:space="preserve">Unit: </w:t>
            </w:r>
            <w:r>
              <w:rPr>
                <w:lang w:val="en-IN"/>
              </w:rPr>
              <w:t>2</w:t>
            </w:r>
            <w:r w:rsidRPr="00095A10">
              <w:rPr>
                <w:lang w:val="en-IN"/>
              </w:rPr>
              <w:t xml:space="preserve"> </w:t>
            </w:r>
            <w:proofErr w:type="spellStart"/>
            <w:r w:rsidRPr="00CC5E83">
              <w:rPr>
                <w:b/>
                <w:bCs/>
              </w:rPr>
              <w:t>kridant</w:t>
            </w:r>
            <w:proofErr w:type="spellEnd"/>
            <w:r w:rsidRPr="00CC5E83">
              <w:rPr>
                <w:b/>
                <w:bCs/>
              </w:rPr>
              <w:t xml:space="preserve"> </w:t>
            </w:r>
            <w:proofErr w:type="spellStart"/>
            <w:r w:rsidRPr="00CC5E83">
              <w:rPr>
                <w:b/>
                <w:bCs/>
              </w:rPr>
              <w:t>ewam</w:t>
            </w:r>
            <w:proofErr w:type="spellEnd"/>
            <w:r w:rsidRPr="00CC5E83">
              <w:rPr>
                <w:b/>
                <w:bCs/>
              </w:rPr>
              <w:t xml:space="preserve"> Anaya </w:t>
            </w:r>
            <w:proofErr w:type="spellStart"/>
            <w:r w:rsidRPr="00CC5E83">
              <w:rPr>
                <w:b/>
                <w:bCs/>
              </w:rPr>
              <w:t>lakar</w:t>
            </w:r>
            <w:proofErr w:type="spellEnd"/>
            <w:r w:rsidRPr="00CC5E83">
              <w:rPr>
                <w:b/>
                <w:bCs/>
              </w:rPr>
              <w:t xml:space="preserve"> –</w:t>
            </w:r>
          </w:p>
        </w:tc>
        <w:tc>
          <w:tcPr>
            <w:tcW w:w="1279" w:type="dxa"/>
          </w:tcPr>
          <w:p w14:paraId="197E478D" w14:textId="77777777" w:rsidR="00355387" w:rsidRPr="00CC5E83" w:rsidRDefault="00355387" w:rsidP="00807C48">
            <w:pPr>
              <w:spacing w:after="160" w:line="278" w:lineRule="auto"/>
            </w:pPr>
            <w:r w:rsidRPr="00CC5E83">
              <w:t xml:space="preserve">September-October </w:t>
            </w:r>
          </w:p>
          <w:p w14:paraId="1C8B98E2" w14:textId="77777777" w:rsidR="00355387" w:rsidRDefault="00355387" w:rsidP="00807C48"/>
        </w:tc>
        <w:tc>
          <w:tcPr>
            <w:tcW w:w="5737" w:type="dxa"/>
          </w:tcPr>
          <w:p w14:paraId="3274EA79" w14:textId="77777777" w:rsidR="00355387" w:rsidRDefault="00355387" w:rsidP="00807C48">
            <w:r w:rsidRPr="006A7E43">
              <w:t xml:space="preserve">an introduction to </w:t>
            </w:r>
            <w:proofErr w:type="spellStart"/>
            <w:r w:rsidRPr="006A7E43">
              <w:rPr>
                <w:b/>
                <w:bCs/>
              </w:rPr>
              <w:t>K</w:t>
            </w:r>
            <w:r w:rsidRPr="006A7E43">
              <w:rPr>
                <w:rFonts w:ascii="Calibri" w:hAnsi="Calibri" w:cs="Calibri"/>
                <w:b/>
                <w:bCs/>
              </w:rPr>
              <w:t>ṛ</w:t>
            </w:r>
            <w:r w:rsidRPr="006A7E43">
              <w:rPr>
                <w:b/>
                <w:bCs/>
              </w:rPr>
              <w:t>danta</w:t>
            </w:r>
            <w:proofErr w:type="spellEnd"/>
            <w:r w:rsidRPr="006A7E43">
              <w:t xml:space="preserve"> (participial derivatives) and </w:t>
            </w:r>
            <w:proofErr w:type="spellStart"/>
            <w:r w:rsidRPr="006A7E43">
              <w:rPr>
                <w:b/>
                <w:bCs/>
              </w:rPr>
              <w:t>Ānaya</w:t>
            </w:r>
            <w:proofErr w:type="spellEnd"/>
            <w:r w:rsidRPr="006A7E43">
              <w:rPr>
                <w:b/>
                <w:bCs/>
              </w:rPr>
              <w:t xml:space="preserve"> </w:t>
            </w:r>
            <w:proofErr w:type="spellStart"/>
            <w:r w:rsidRPr="006A7E43">
              <w:rPr>
                <w:b/>
                <w:bCs/>
              </w:rPr>
              <w:t>Lakāra</w:t>
            </w:r>
            <w:proofErr w:type="spellEnd"/>
            <w:r w:rsidRPr="006A7E43">
              <w:t xml:space="preserve">, along with </w:t>
            </w:r>
            <w:proofErr w:type="spellStart"/>
            <w:r w:rsidRPr="006A7E43">
              <w:rPr>
                <w:b/>
                <w:bCs/>
              </w:rPr>
              <w:t>Sātrī</w:t>
            </w:r>
            <w:proofErr w:type="spellEnd"/>
            <w:r w:rsidRPr="006A7E43">
              <w:rPr>
                <w:b/>
                <w:bCs/>
              </w:rPr>
              <w:t xml:space="preserve"> Pratyaya</w:t>
            </w:r>
            <w:r w:rsidRPr="006A7E43">
              <w:t xml:space="preserve">, </w:t>
            </w:r>
            <w:proofErr w:type="spellStart"/>
            <w:r w:rsidRPr="006A7E43">
              <w:rPr>
                <w:b/>
                <w:bCs/>
              </w:rPr>
              <w:t>Kta</w:t>
            </w:r>
            <w:proofErr w:type="spellEnd"/>
            <w:r w:rsidRPr="006A7E43">
              <w:t xml:space="preserve">, and </w:t>
            </w:r>
            <w:proofErr w:type="spellStart"/>
            <w:r w:rsidRPr="006A7E43">
              <w:rPr>
                <w:b/>
                <w:bCs/>
              </w:rPr>
              <w:t>Ktvātu</w:t>
            </w:r>
            <w:proofErr w:type="spellEnd"/>
            <w:r w:rsidRPr="006A7E43">
              <w:rPr>
                <w:b/>
                <w:bCs/>
              </w:rPr>
              <w:t xml:space="preserve"> </w:t>
            </w:r>
            <w:proofErr w:type="spellStart"/>
            <w:r w:rsidRPr="006A7E43">
              <w:rPr>
                <w:b/>
                <w:bCs/>
              </w:rPr>
              <w:t>Pratyayas</w:t>
            </w:r>
            <w:proofErr w:type="spellEnd"/>
            <w:r w:rsidRPr="006A7E43">
              <w:t>. It also covers the practical application of representative roots (</w:t>
            </w:r>
            <w:proofErr w:type="spellStart"/>
            <w:r w:rsidRPr="006A7E43">
              <w:rPr>
                <w:i/>
                <w:iCs/>
              </w:rPr>
              <w:t>dhātus</w:t>
            </w:r>
            <w:proofErr w:type="spellEnd"/>
            <w:r w:rsidRPr="006A7E43">
              <w:t>) from all verb groups (</w:t>
            </w:r>
            <w:proofErr w:type="spellStart"/>
            <w:r w:rsidRPr="006A7E43">
              <w:rPr>
                <w:i/>
                <w:iCs/>
              </w:rPr>
              <w:t>ga</w:t>
            </w:r>
            <w:r w:rsidRPr="006A7E43">
              <w:rPr>
                <w:rFonts w:ascii="Calibri" w:hAnsi="Calibri" w:cs="Calibri"/>
                <w:i/>
                <w:iCs/>
              </w:rPr>
              <w:t>ṇ</w:t>
            </w:r>
            <w:r w:rsidRPr="006A7E43">
              <w:rPr>
                <w:i/>
                <w:iCs/>
              </w:rPr>
              <w:t>as</w:t>
            </w:r>
            <w:proofErr w:type="spellEnd"/>
            <w:r w:rsidRPr="006A7E43">
              <w:t xml:space="preserve">), and the construction of sentences using various </w:t>
            </w:r>
            <w:r w:rsidRPr="006A7E43">
              <w:rPr>
                <w:b/>
                <w:bCs/>
              </w:rPr>
              <w:t xml:space="preserve">forms of the </w:t>
            </w:r>
            <w:proofErr w:type="spellStart"/>
            <w:r w:rsidRPr="006A7E43">
              <w:rPr>
                <w:b/>
                <w:bCs/>
              </w:rPr>
              <w:t>Lā</w:t>
            </w:r>
            <w:r w:rsidRPr="006A7E43">
              <w:rPr>
                <w:rFonts w:ascii="Calibri" w:hAnsi="Calibri" w:cs="Calibri"/>
                <w:b/>
                <w:bCs/>
              </w:rPr>
              <w:t>ṅ</w:t>
            </w:r>
            <w:proofErr w:type="spellEnd"/>
            <w:r w:rsidRPr="006A7E43">
              <w:rPr>
                <w:b/>
                <w:bCs/>
              </w:rPr>
              <w:t xml:space="preserve"> </w:t>
            </w:r>
            <w:proofErr w:type="spellStart"/>
            <w:r w:rsidRPr="006A7E43">
              <w:rPr>
                <w:b/>
                <w:bCs/>
              </w:rPr>
              <w:t>Lakāra</w:t>
            </w:r>
            <w:proofErr w:type="spellEnd"/>
            <w:r w:rsidRPr="006A7E43">
              <w:rPr>
                <w:b/>
                <w:bCs/>
              </w:rPr>
              <w:t xml:space="preserve"> (past tense)</w:t>
            </w:r>
            <w:r w:rsidRPr="006A7E43">
              <w:t xml:space="preserve"> with words such as </w:t>
            </w:r>
            <w:proofErr w:type="spellStart"/>
            <w:r w:rsidRPr="006A7E43">
              <w:rPr>
                <w:i/>
                <w:iCs/>
              </w:rPr>
              <w:t>chātra</w:t>
            </w:r>
            <w:proofErr w:type="spellEnd"/>
            <w:r w:rsidRPr="006A7E43">
              <w:t xml:space="preserve"> (student), </w:t>
            </w:r>
            <w:proofErr w:type="spellStart"/>
            <w:r w:rsidRPr="006A7E43">
              <w:rPr>
                <w:i/>
                <w:iCs/>
              </w:rPr>
              <w:t>kavi</w:t>
            </w:r>
            <w:proofErr w:type="spellEnd"/>
            <w:r w:rsidRPr="006A7E43">
              <w:t xml:space="preserve"> (poet), </w:t>
            </w:r>
            <w:proofErr w:type="spellStart"/>
            <w:r w:rsidRPr="006A7E43">
              <w:rPr>
                <w:i/>
                <w:iCs/>
              </w:rPr>
              <w:t>śiśu</w:t>
            </w:r>
            <w:proofErr w:type="spellEnd"/>
            <w:r w:rsidRPr="006A7E43">
              <w:t xml:space="preserve"> (child), </w:t>
            </w:r>
            <w:proofErr w:type="spellStart"/>
            <w:r w:rsidRPr="006A7E43">
              <w:rPr>
                <w:i/>
                <w:iCs/>
              </w:rPr>
              <w:t>pit</w:t>
            </w:r>
            <w:r w:rsidRPr="006A7E43">
              <w:rPr>
                <w:rFonts w:ascii="Calibri" w:hAnsi="Calibri" w:cs="Calibri"/>
                <w:i/>
                <w:iCs/>
              </w:rPr>
              <w:t>ṛ</w:t>
            </w:r>
            <w:proofErr w:type="spellEnd"/>
            <w:r w:rsidRPr="006A7E43">
              <w:t xml:space="preserve"> (father), </w:t>
            </w:r>
            <w:proofErr w:type="spellStart"/>
            <w:r w:rsidRPr="006A7E43">
              <w:rPr>
                <w:i/>
                <w:iCs/>
              </w:rPr>
              <w:t>k</w:t>
            </w:r>
            <w:r w:rsidRPr="006A7E43">
              <w:rPr>
                <w:rFonts w:ascii="Calibri" w:hAnsi="Calibri" w:cs="Calibri"/>
                <w:i/>
                <w:iCs/>
              </w:rPr>
              <w:t>ṛ</w:t>
            </w:r>
            <w:r w:rsidRPr="006A7E43">
              <w:rPr>
                <w:i/>
                <w:iCs/>
              </w:rPr>
              <w:t>ti</w:t>
            </w:r>
            <w:proofErr w:type="spellEnd"/>
            <w:r w:rsidRPr="006A7E43">
              <w:t xml:space="preserve"> (creation), </w:t>
            </w:r>
            <w:proofErr w:type="spellStart"/>
            <w:r w:rsidRPr="006A7E43">
              <w:rPr>
                <w:i/>
                <w:iCs/>
              </w:rPr>
              <w:t>ātman</w:t>
            </w:r>
            <w:proofErr w:type="spellEnd"/>
            <w:r w:rsidRPr="006A7E43">
              <w:t xml:space="preserve"> (self), </w:t>
            </w:r>
            <w:proofErr w:type="spellStart"/>
            <w:r w:rsidRPr="006A7E43">
              <w:rPr>
                <w:i/>
                <w:iCs/>
              </w:rPr>
              <w:t>bhavat</w:t>
            </w:r>
            <w:proofErr w:type="spellEnd"/>
            <w:r w:rsidRPr="006A7E43">
              <w:t xml:space="preserve"> (you), </w:t>
            </w:r>
            <w:proofErr w:type="spellStart"/>
            <w:r w:rsidRPr="006A7E43">
              <w:rPr>
                <w:i/>
                <w:iCs/>
              </w:rPr>
              <w:t>latā</w:t>
            </w:r>
            <w:proofErr w:type="spellEnd"/>
            <w:r w:rsidRPr="006A7E43">
              <w:t xml:space="preserve"> (creeper), </w:t>
            </w:r>
            <w:proofErr w:type="spellStart"/>
            <w:r w:rsidRPr="006A7E43">
              <w:rPr>
                <w:i/>
                <w:iCs/>
              </w:rPr>
              <w:t>matī</w:t>
            </w:r>
            <w:proofErr w:type="spellEnd"/>
            <w:r w:rsidRPr="006A7E43">
              <w:t xml:space="preserve"> (intellect), </w:t>
            </w:r>
            <w:proofErr w:type="spellStart"/>
            <w:r w:rsidRPr="006A7E43">
              <w:rPr>
                <w:i/>
                <w:iCs/>
              </w:rPr>
              <w:t>nadī</w:t>
            </w:r>
            <w:proofErr w:type="spellEnd"/>
            <w:r w:rsidRPr="006A7E43">
              <w:t xml:space="preserve"> (river), </w:t>
            </w:r>
            <w:proofErr w:type="spellStart"/>
            <w:r w:rsidRPr="006A7E43">
              <w:rPr>
                <w:i/>
                <w:iCs/>
              </w:rPr>
              <w:t>vāk</w:t>
            </w:r>
            <w:proofErr w:type="spellEnd"/>
            <w:r w:rsidRPr="006A7E43">
              <w:t xml:space="preserve"> (speech), and </w:t>
            </w:r>
            <w:proofErr w:type="spellStart"/>
            <w:r w:rsidRPr="006A7E43">
              <w:rPr>
                <w:i/>
                <w:iCs/>
              </w:rPr>
              <w:t>mana</w:t>
            </w:r>
            <w:r w:rsidRPr="006A7E43">
              <w:rPr>
                <w:rFonts w:ascii="Calibri" w:hAnsi="Calibri" w:cs="Calibri"/>
                <w:i/>
                <w:iCs/>
              </w:rPr>
              <w:t>ḥ</w:t>
            </w:r>
            <w:proofErr w:type="spellEnd"/>
            <w:r w:rsidRPr="006A7E43">
              <w:t xml:space="preserve"> (mind).</w:t>
            </w:r>
          </w:p>
          <w:p w14:paraId="4A53EBAA" w14:textId="77777777" w:rsidR="00355387" w:rsidRPr="00C742C3" w:rsidRDefault="00355387" w:rsidP="00807C48">
            <w:pPr>
              <w:rPr>
                <w:lang w:val="en-IN"/>
              </w:rPr>
            </w:pPr>
            <w:r w:rsidRPr="00C742C3">
              <w:rPr>
                <w:b/>
                <w:bCs/>
                <w:lang w:val="en-IN"/>
              </w:rPr>
              <w:t>Examination Basis</w:t>
            </w:r>
            <w:r w:rsidRPr="00C742C3">
              <w:rPr>
                <w:lang w:val="en-IN"/>
              </w:rPr>
              <w:t xml:space="preserve"> — Based on </w:t>
            </w:r>
            <w:r w:rsidRPr="00C742C3">
              <w:rPr>
                <w:b/>
                <w:bCs/>
                <w:lang w:val="en-IN"/>
              </w:rPr>
              <w:t xml:space="preserve">Unit </w:t>
            </w:r>
            <w:r>
              <w:rPr>
                <w:b/>
                <w:bCs/>
                <w:lang w:val="en-IN"/>
              </w:rPr>
              <w:t>2</w:t>
            </w:r>
            <w:r w:rsidRPr="00C742C3">
              <w:rPr>
                <w:lang w:val="en-IN"/>
              </w:rPr>
              <w:t>.</w:t>
            </w:r>
          </w:p>
          <w:p w14:paraId="1084AC15" w14:textId="77777777" w:rsidR="00355387" w:rsidRDefault="00355387" w:rsidP="00807C48"/>
        </w:tc>
      </w:tr>
      <w:tr w:rsidR="00355387" w14:paraId="14F1C9C7" w14:textId="77777777" w:rsidTr="00807C48">
        <w:tc>
          <w:tcPr>
            <w:tcW w:w="1243" w:type="dxa"/>
          </w:tcPr>
          <w:p w14:paraId="0918BF85" w14:textId="77777777" w:rsidR="00355387" w:rsidRDefault="00355387" w:rsidP="00807C48"/>
          <w:p w14:paraId="1577FEF3" w14:textId="77777777" w:rsidR="00355387" w:rsidRDefault="00355387" w:rsidP="00807C48"/>
          <w:p w14:paraId="377C7B82" w14:textId="77777777" w:rsidR="00355387" w:rsidRDefault="00355387" w:rsidP="00807C48"/>
          <w:p w14:paraId="3D9AEBCA" w14:textId="77777777" w:rsidR="00355387" w:rsidRDefault="00355387" w:rsidP="00807C48"/>
          <w:p w14:paraId="7B547BBF" w14:textId="77777777" w:rsidR="00355387" w:rsidRDefault="00355387" w:rsidP="00807C48"/>
          <w:p w14:paraId="731C46A5" w14:textId="77777777" w:rsidR="00355387" w:rsidRDefault="00355387" w:rsidP="00807C48"/>
          <w:p w14:paraId="1ECF1650" w14:textId="77777777" w:rsidR="00355387" w:rsidRDefault="00355387" w:rsidP="00807C48"/>
        </w:tc>
        <w:tc>
          <w:tcPr>
            <w:tcW w:w="1366" w:type="dxa"/>
          </w:tcPr>
          <w:p w14:paraId="0997C3F9" w14:textId="77777777" w:rsidR="00355387" w:rsidRPr="00CC5E83" w:rsidRDefault="00355387" w:rsidP="00807C48">
            <w:pPr>
              <w:spacing w:after="160" w:line="278" w:lineRule="auto"/>
              <w:rPr>
                <w:b/>
                <w:bCs/>
              </w:rPr>
            </w:pPr>
            <w:r w:rsidRPr="00095A10">
              <w:rPr>
                <w:lang w:val="en-IN"/>
              </w:rPr>
              <w:lastRenderedPageBreak/>
              <w:t xml:space="preserve">Unit: </w:t>
            </w:r>
            <w:r>
              <w:rPr>
                <w:lang w:val="en-IN"/>
              </w:rPr>
              <w:t xml:space="preserve">3 </w:t>
            </w:r>
            <w:r w:rsidRPr="00CC5E83">
              <w:rPr>
                <w:b/>
                <w:bCs/>
              </w:rPr>
              <w:t xml:space="preserve">sandhi </w:t>
            </w:r>
            <w:proofErr w:type="spellStart"/>
            <w:r w:rsidRPr="00CC5E83">
              <w:rPr>
                <w:b/>
                <w:bCs/>
              </w:rPr>
              <w:t>ewam</w:t>
            </w:r>
            <w:proofErr w:type="spellEnd"/>
            <w:r w:rsidRPr="00CC5E83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CC5E83">
              <w:rPr>
                <w:b/>
                <w:bCs/>
              </w:rPr>
              <w:t>tigant,</w:t>
            </w:r>
            <w:r w:rsidRPr="00C742C3">
              <w:rPr>
                <w:b/>
                <w:bCs/>
              </w:rPr>
              <w:t>voice</w:t>
            </w:r>
            <w:proofErr w:type="spellEnd"/>
            <w:proofErr w:type="gramEnd"/>
            <w:r w:rsidRPr="00CC5E83">
              <w:rPr>
                <w:b/>
                <w:bCs/>
              </w:rPr>
              <w:t xml:space="preserve"> </w:t>
            </w:r>
          </w:p>
          <w:p w14:paraId="1E45D0D2" w14:textId="77777777" w:rsidR="00355387" w:rsidRDefault="00355387" w:rsidP="00807C48"/>
          <w:p w14:paraId="7768C5F4" w14:textId="77777777" w:rsidR="00355387" w:rsidRDefault="00355387" w:rsidP="00807C48"/>
          <w:p w14:paraId="097F0E4A" w14:textId="77777777" w:rsidR="00355387" w:rsidRDefault="00355387" w:rsidP="00807C48">
            <w:r w:rsidRPr="006A7E43">
              <w:lastRenderedPageBreak/>
              <w:t xml:space="preserve">Unit IV: </w:t>
            </w:r>
            <w:r>
              <w:t xml:space="preserve">         </w:t>
            </w:r>
            <w:proofErr w:type="spellStart"/>
            <w:r w:rsidRPr="006A7E43">
              <w:t>Samāsa</w:t>
            </w:r>
            <w:proofErr w:type="spellEnd"/>
            <w:r w:rsidRPr="006A7E43">
              <w:t xml:space="preserve"> </w:t>
            </w:r>
            <w:r>
              <w:t xml:space="preserve">  </w:t>
            </w:r>
            <w:r w:rsidRPr="006A7E43">
              <w:t xml:space="preserve">– </w:t>
            </w:r>
            <w:r>
              <w:t xml:space="preserve">    </w:t>
            </w:r>
            <w:r w:rsidRPr="006A7E43">
              <w:t>Structure of Various Compounds</w:t>
            </w:r>
          </w:p>
          <w:p w14:paraId="6A53EF0B" w14:textId="77777777" w:rsidR="00355387" w:rsidRDefault="00355387" w:rsidP="00807C48"/>
        </w:tc>
        <w:tc>
          <w:tcPr>
            <w:tcW w:w="1279" w:type="dxa"/>
          </w:tcPr>
          <w:p w14:paraId="310661BF" w14:textId="77777777" w:rsidR="00355387" w:rsidRDefault="00355387" w:rsidP="00807C48">
            <w:r w:rsidRPr="00CC5E83">
              <w:lastRenderedPageBreak/>
              <w:t>October-November</w:t>
            </w:r>
          </w:p>
          <w:p w14:paraId="5CE0B3AD" w14:textId="77777777" w:rsidR="00355387" w:rsidRDefault="00355387" w:rsidP="00807C48"/>
          <w:p w14:paraId="3359E524" w14:textId="77777777" w:rsidR="00355387" w:rsidRDefault="00355387" w:rsidP="00807C48"/>
          <w:p w14:paraId="1AB86222" w14:textId="77777777" w:rsidR="00355387" w:rsidRDefault="00355387" w:rsidP="00807C48"/>
          <w:p w14:paraId="2E9973D7" w14:textId="77777777" w:rsidR="00355387" w:rsidRDefault="00355387" w:rsidP="00807C48">
            <w:r>
              <w:lastRenderedPageBreak/>
              <w:t>November-December</w:t>
            </w:r>
          </w:p>
        </w:tc>
        <w:tc>
          <w:tcPr>
            <w:tcW w:w="5737" w:type="dxa"/>
          </w:tcPr>
          <w:p w14:paraId="4FFDCF81" w14:textId="77777777" w:rsidR="00355387" w:rsidRPr="00C742C3" w:rsidRDefault="00355387" w:rsidP="00807C48">
            <w:pPr>
              <w:rPr>
                <w:lang w:val="en-IN"/>
              </w:rPr>
            </w:pPr>
            <w:proofErr w:type="gramStart"/>
            <w:r w:rsidRPr="00C742C3">
              <w:rPr>
                <w:b/>
                <w:bCs/>
                <w:lang w:val="en-IN"/>
              </w:rPr>
              <w:lastRenderedPageBreak/>
              <w:t>Sandhi</w:t>
            </w:r>
            <w:r w:rsidRPr="00C742C3">
              <w:rPr>
                <w:lang w:val="en-IN"/>
              </w:rPr>
              <w:t xml:space="preserve">  Types</w:t>
            </w:r>
            <w:proofErr w:type="gramEnd"/>
            <w:r w:rsidRPr="00C742C3">
              <w:rPr>
                <w:lang w:val="en-IN"/>
              </w:rPr>
              <w:t xml:space="preserve"> such as Ac Sandhi, Visarga Sandhi, and Consonant </w:t>
            </w:r>
            <w:proofErr w:type="spellStart"/>
            <w:r w:rsidRPr="00C742C3">
              <w:rPr>
                <w:lang w:val="en-IN"/>
              </w:rPr>
              <w:t>Sandhi.</w:t>
            </w:r>
            <w:r w:rsidRPr="00C742C3">
              <w:rPr>
                <w:b/>
                <w:bCs/>
                <w:lang w:val="en-IN"/>
              </w:rPr>
              <w:t>Ti</w:t>
            </w:r>
            <w:r w:rsidRPr="00C742C3">
              <w:rPr>
                <w:rFonts w:ascii="Calibri" w:hAnsi="Calibri" w:cs="Calibri"/>
                <w:b/>
                <w:bCs/>
                <w:lang w:val="en-IN"/>
              </w:rPr>
              <w:t>ṅ</w:t>
            </w:r>
            <w:r w:rsidRPr="00C742C3">
              <w:rPr>
                <w:b/>
                <w:bCs/>
                <w:lang w:val="en-IN"/>
              </w:rPr>
              <w:t>anta</w:t>
            </w:r>
            <w:proofErr w:type="spellEnd"/>
            <w:r w:rsidRPr="00C742C3">
              <w:rPr>
                <w:lang w:val="en-IN"/>
              </w:rPr>
              <w:t xml:space="preserve"> — Conjugated verb forms. </w:t>
            </w:r>
            <w:r w:rsidRPr="00C742C3">
              <w:rPr>
                <w:b/>
                <w:bCs/>
                <w:lang w:val="en-IN"/>
              </w:rPr>
              <w:t>Voice (</w:t>
            </w:r>
            <w:proofErr w:type="spellStart"/>
            <w:r w:rsidRPr="00C742C3">
              <w:rPr>
                <w:b/>
                <w:bCs/>
                <w:lang w:val="en-IN"/>
              </w:rPr>
              <w:t>Vācya</w:t>
            </w:r>
            <w:proofErr w:type="spellEnd"/>
            <w:r w:rsidRPr="00C742C3">
              <w:rPr>
                <w:b/>
                <w:bCs/>
                <w:lang w:val="en-IN"/>
              </w:rPr>
              <w:t>)</w:t>
            </w:r>
            <w:r w:rsidRPr="00C742C3">
              <w:rPr>
                <w:lang w:val="en-IN"/>
              </w:rPr>
              <w:t xml:space="preserve"> — Active (</w:t>
            </w:r>
            <w:proofErr w:type="spellStart"/>
            <w:r w:rsidRPr="00C742C3">
              <w:rPr>
                <w:lang w:val="en-IN"/>
              </w:rPr>
              <w:t>Kartari</w:t>
            </w:r>
            <w:proofErr w:type="spellEnd"/>
            <w:r w:rsidRPr="00C742C3">
              <w:rPr>
                <w:lang w:val="en-IN"/>
              </w:rPr>
              <w:t>), Passive (</w:t>
            </w:r>
            <w:proofErr w:type="spellStart"/>
            <w:r w:rsidRPr="00C742C3">
              <w:rPr>
                <w:lang w:val="en-IN"/>
              </w:rPr>
              <w:t>Karma</w:t>
            </w:r>
            <w:r w:rsidRPr="00C742C3">
              <w:rPr>
                <w:rFonts w:ascii="Calibri" w:hAnsi="Calibri" w:cs="Calibri"/>
                <w:lang w:val="en-IN"/>
              </w:rPr>
              <w:t>ṇ</w:t>
            </w:r>
            <w:r w:rsidRPr="00C742C3">
              <w:rPr>
                <w:lang w:val="en-IN"/>
              </w:rPr>
              <w:t>i</w:t>
            </w:r>
            <w:proofErr w:type="spellEnd"/>
            <w:r w:rsidRPr="00C742C3">
              <w:rPr>
                <w:lang w:val="en-IN"/>
              </w:rPr>
              <w:t>), and Impersonal (</w:t>
            </w:r>
            <w:proofErr w:type="spellStart"/>
            <w:r w:rsidRPr="00C742C3">
              <w:rPr>
                <w:lang w:val="en-IN"/>
              </w:rPr>
              <w:t>Bhāvavācya</w:t>
            </w:r>
            <w:proofErr w:type="spellEnd"/>
            <w:proofErr w:type="gramStart"/>
            <w:r w:rsidRPr="00C742C3">
              <w:rPr>
                <w:lang w:val="en-IN"/>
              </w:rPr>
              <w:t>).</w:t>
            </w:r>
            <w:proofErr w:type="spellStart"/>
            <w:r w:rsidRPr="00C742C3">
              <w:rPr>
                <w:b/>
                <w:bCs/>
                <w:lang w:val="en-IN"/>
              </w:rPr>
              <w:t>Lakāras</w:t>
            </w:r>
            <w:proofErr w:type="spellEnd"/>
            <w:proofErr w:type="gramEnd"/>
            <w:r w:rsidRPr="00C742C3">
              <w:rPr>
                <w:lang w:val="en-IN"/>
              </w:rPr>
              <w:t xml:space="preserve"> — The five tenses/moods (</w:t>
            </w:r>
            <w:proofErr w:type="spellStart"/>
            <w:r w:rsidRPr="00C742C3">
              <w:rPr>
                <w:lang w:val="en-IN"/>
              </w:rPr>
              <w:t>La</w:t>
            </w:r>
            <w:r w:rsidRPr="00C742C3">
              <w:rPr>
                <w:rFonts w:ascii="Calibri" w:hAnsi="Calibri" w:cs="Calibri"/>
                <w:lang w:val="en-IN"/>
              </w:rPr>
              <w:t>ṭ</w:t>
            </w:r>
            <w:proofErr w:type="spellEnd"/>
            <w:r w:rsidRPr="00C742C3">
              <w:rPr>
                <w:lang w:val="en-IN"/>
              </w:rPr>
              <w:t xml:space="preserve">, </w:t>
            </w:r>
            <w:proofErr w:type="spellStart"/>
            <w:r w:rsidRPr="00C742C3">
              <w:rPr>
                <w:lang w:val="en-IN"/>
              </w:rPr>
              <w:t>La</w:t>
            </w:r>
            <w:r w:rsidRPr="00C742C3">
              <w:rPr>
                <w:rFonts w:ascii="Calibri" w:hAnsi="Calibri" w:cs="Calibri"/>
                <w:lang w:val="en-IN"/>
              </w:rPr>
              <w:t>ṅ</w:t>
            </w:r>
            <w:proofErr w:type="spellEnd"/>
            <w:r w:rsidRPr="00C742C3">
              <w:rPr>
                <w:lang w:val="en-IN"/>
              </w:rPr>
              <w:t xml:space="preserve">, </w:t>
            </w:r>
            <w:proofErr w:type="spellStart"/>
            <w:r w:rsidRPr="00C742C3">
              <w:rPr>
                <w:lang w:val="en-IN"/>
              </w:rPr>
              <w:t>L</w:t>
            </w:r>
            <w:r w:rsidRPr="00C742C3">
              <w:rPr>
                <w:rFonts w:ascii="Calibri" w:hAnsi="Calibri" w:cs="Calibri"/>
                <w:lang w:val="en-IN"/>
              </w:rPr>
              <w:t>ṛṭ</w:t>
            </w:r>
            <w:proofErr w:type="spellEnd"/>
            <w:r w:rsidRPr="00C742C3">
              <w:rPr>
                <w:lang w:val="en-IN"/>
              </w:rPr>
              <w:t xml:space="preserve">, </w:t>
            </w:r>
            <w:proofErr w:type="spellStart"/>
            <w:r w:rsidRPr="00C742C3">
              <w:rPr>
                <w:lang w:val="en-IN"/>
              </w:rPr>
              <w:t>Lo</w:t>
            </w:r>
            <w:r w:rsidRPr="00C742C3">
              <w:rPr>
                <w:rFonts w:ascii="Calibri" w:hAnsi="Calibri" w:cs="Calibri"/>
                <w:lang w:val="en-IN"/>
              </w:rPr>
              <w:t>ṭ</w:t>
            </w:r>
            <w:proofErr w:type="spellEnd"/>
            <w:r w:rsidRPr="00C742C3">
              <w:rPr>
                <w:lang w:val="en-IN"/>
              </w:rPr>
              <w:t xml:space="preserve">, </w:t>
            </w:r>
            <w:proofErr w:type="spellStart"/>
            <w:r w:rsidRPr="00C742C3">
              <w:rPr>
                <w:lang w:val="en-IN"/>
              </w:rPr>
              <w:t>Vidhili</w:t>
            </w:r>
            <w:r w:rsidRPr="00C742C3">
              <w:rPr>
                <w:rFonts w:ascii="Calibri" w:hAnsi="Calibri" w:cs="Calibri"/>
                <w:lang w:val="en-IN"/>
              </w:rPr>
              <w:t>ṅ</w:t>
            </w:r>
            <w:proofErr w:type="spellEnd"/>
            <w:r w:rsidRPr="00C742C3">
              <w:rPr>
                <w:lang w:val="en-IN"/>
              </w:rPr>
              <w:t xml:space="preserve">) in </w:t>
            </w:r>
            <w:proofErr w:type="spellStart"/>
            <w:r w:rsidRPr="00C742C3">
              <w:rPr>
                <w:lang w:val="en-IN"/>
              </w:rPr>
              <w:t>Ātmanepada</w:t>
            </w:r>
            <w:proofErr w:type="spellEnd"/>
            <w:r w:rsidRPr="00C742C3">
              <w:rPr>
                <w:lang w:val="en-IN"/>
              </w:rPr>
              <w:t xml:space="preserve">. </w:t>
            </w:r>
            <w:r w:rsidRPr="00C742C3">
              <w:rPr>
                <w:b/>
                <w:bCs/>
                <w:lang w:val="en-IN"/>
              </w:rPr>
              <w:t>Pratyaya</w:t>
            </w:r>
            <w:r w:rsidRPr="00C742C3">
              <w:rPr>
                <w:lang w:val="en-IN"/>
              </w:rPr>
              <w:t xml:space="preserve"> — Usage of the </w:t>
            </w:r>
            <w:r w:rsidRPr="00C742C3">
              <w:rPr>
                <w:i/>
                <w:iCs/>
                <w:lang w:val="en-IN"/>
              </w:rPr>
              <w:t>Yak</w:t>
            </w:r>
            <w:r w:rsidRPr="00C742C3">
              <w:rPr>
                <w:lang w:val="en-IN"/>
              </w:rPr>
              <w:t xml:space="preserve"> </w:t>
            </w:r>
            <w:proofErr w:type="spellStart"/>
            <w:proofErr w:type="gramStart"/>
            <w:r w:rsidRPr="00C742C3">
              <w:rPr>
                <w:lang w:val="en-IN"/>
              </w:rPr>
              <w:t>suffix.</w:t>
            </w:r>
            <w:r w:rsidRPr="00C742C3">
              <w:rPr>
                <w:b/>
                <w:bCs/>
                <w:lang w:val="en-IN"/>
              </w:rPr>
              <w:t>Passive</w:t>
            </w:r>
            <w:proofErr w:type="spellEnd"/>
            <w:proofErr w:type="gramEnd"/>
            <w:r w:rsidRPr="00C742C3">
              <w:rPr>
                <w:b/>
                <w:bCs/>
                <w:lang w:val="en-IN"/>
              </w:rPr>
              <w:t>/Impersonal Usage</w:t>
            </w:r>
            <w:r w:rsidRPr="00C742C3">
              <w:rPr>
                <w:lang w:val="en-IN"/>
              </w:rPr>
              <w:t xml:space="preserve"> — Application of </w:t>
            </w:r>
            <w:proofErr w:type="spellStart"/>
            <w:r w:rsidRPr="00C742C3">
              <w:rPr>
                <w:i/>
                <w:iCs/>
                <w:lang w:val="en-IN"/>
              </w:rPr>
              <w:t>Tavyat</w:t>
            </w:r>
            <w:proofErr w:type="spellEnd"/>
            <w:r w:rsidRPr="00C742C3">
              <w:rPr>
                <w:lang w:val="en-IN"/>
              </w:rPr>
              <w:t xml:space="preserve">, </w:t>
            </w:r>
            <w:proofErr w:type="spellStart"/>
            <w:r w:rsidRPr="00C742C3">
              <w:rPr>
                <w:i/>
                <w:iCs/>
                <w:lang w:val="en-IN"/>
              </w:rPr>
              <w:t>Anīyar</w:t>
            </w:r>
            <w:proofErr w:type="spellEnd"/>
            <w:r w:rsidRPr="00C742C3">
              <w:rPr>
                <w:lang w:val="en-IN"/>
              </w:rPr>
              <w:t xml:space="preserve">, and </w:t>
            </w:r>
            <w:proofErr w:type="spellStart"/>
            <w:r w:rsidRPr="00C742C3">
              <w:rPr>
                <w:i/>
                <w:iCs/>
                <w:lang w:val="en-IN"/>
              </w:rPr>
              <w:t>Kta</w:t>
            </w:r>
            <w:proofErr w:type="spellEnd"/>
            <w:r w:rsidRPr="00C742C3">
              <w:rPr>
                <w:lang w:val="en-IN"/>
              </w:rPr>
              <w:t xml:space="preserve"> affixes.</w:t>
            </w:r>
          </w:p>
          <w:p w14:paraId="570E5DE1" w14:textId="77777777" w:rsidR="00355387" w:rsidRPr="00C742C3" w:rsidRDefault="00355387" w:rsidP="00807C48">
            <w:pPr>
              <w:rPr>
                <w:lang w:val="en-IN"/>
              </w:rPr>
            </w:pPr>
            <w:r w:rsidRPr="00C742C3">
              <w:rPr>
                <w:b/>
                <w:bCs/>
                <w:lang w:val="en-IN"/>
              </w:rPr>
              <w:lastRenderedPageBreak/>
              <w:t>Examination Basis</w:t>
            </w:r>
            <w:r w:rsidRPr="00C742C3">
              <w:rPr>
                <w:lang w:val="en-IN"/>
              </w:rPr>
              <w:t xml:space="preserve"> — Based on </w:t>
            </w:r>
            <w:r w:rsidRPr="00C742C3">
              <w:rPr>
                <w:b/>
                <w:bCs/>
                <w:lang w:val="en-IN"/>
              </w:rPr>
              <w:t>Unit 3</w:t>
            </w:r>
            <w:r w:rsidRPr="00C742C3">
              <w:rPr>
                <w:lang w:val="en-IN"/>
              </w:rPr>
              <w:t>.</w:t>
            </w:r>
          </w:p>
          <w:p w14:paraId="5D346EA8" w14:textId="77777777" w:rsidR="00355387" w:rsidRPr="00C742C3" w:rsidRDefault="00355387" w:rsidP="00807C48">
            <w:pPr>
              <w:rPr>
                <w:lang w:val="en-IN"/>
              </w:rPr>
            </w:pPr>
            <w:r w:rsidRPr="006A7E43">
              <w:t>"</w:t>
            </w:r>
            <w:proofErr w:type="spellStart"/>
            <w:r w:rsidRPr="006A7E43">
              <w:t>Vibhakti</w:t>
            </w:r>
            <w:proofErr w:type="spellEnd"/>
            <w:r w:rsidRPr="006A7E43">
              <w:t xml:space="preserve">; Tatpuruṣa, </w:t>
            </w:r>
            <w:proofErr w:type="spellStart"/>
            <w:r w:rsidRPr="006A7E43">
              <w:t>Dvandva</w:t>
            </w:r>
            <w:proofErr w:type="spellEnd"/>
            <w:r w:rsidRPr="006A7E43">
              <w:t xml:space="preserve">, and </w:t>
            </w:r>
            <w:proofErr w:type="spellStart"/>
            <w:r w:rsidRPr="006A7E43">
              <w:t>Karmadhāraya</w:t>
            </w:r>
            <w:proofErr w:type="spellEnd"/>
            <w:r w:rsidRPr="006A7E43">
              <w:t xml:space="preserve"> Compounds; Adjectival and Simile-based Expressions; Metaphorical Constructions; </w:t>
            </w:r>
            <w:proofErr w:type="spellStart"/>
            <w:r w:rsidRPr="006A7E43">
              <w:t>Upapada</w:t>
            </w:r>
            <w:proofErr w:type="spellEnd"/>
            <w:r w:rsidRPr="006A7E43">
              <w:t xml:space="preserve">-Tatpuruṣa, </w:t>
            </w:r>
            <w:proofErr w:type="spellStart"/>
            <w:r w:rsidRPr="006A7E43">
              <w:t>Bahuvrīhi</w:t>
            </w:r>
            <w:proofErr w:type="spellEnd"/>
            <w:r w:rsidRPr="006A7E43">
              <w:t xml:space="preserve">, and </w:t>
            </w:r>
            <w:proofErr w:type="spellStart"/>
            <w:r w:rsidRPr="006A7E43">
              <w:t>Avayavībhāva</w:t>
            </w:r>
            <w:proofErr w:type="spellEnd"/>
            <w:r w:rsidRPr="006A7E43">
              <w:t xml:space="preserve"> Compounds — Examination based on Unit IV."</w:t>
            </w:r>
            <w:r>
              <w:t xml:space="preserve">    </w:t>
            </w:r>
          </w:p>
          <w:p w14:paraId="3F860EC7" w14:textId="77777777" w:rsidR="00355387" w:rsidRDefault="00355387" w:rsidP="00807C48"/>
        </w:tc>
      </w:tr>
    </w:tbl>
    <w:p w14:paraId="3044246C" w14:textId="77777777" w:rsidR="00B269D5" w:rsidRDefault="00B269D5"/>
    <w:sectPr w:rsidR="00B269D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D5"/>
    <w:rsid w:val="00355387"/>
    <w:rsid w:val="00623BAE"/>
    <w:rsid w:val="00B2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B349B"/>
  <w15:chartTrackingRefBased/>
  <w15:docId w15:val="{FAA1F806-175F-414D-A5D1-40279439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87"/>
    <w:pPr>
      <w:spacing w:after="200" w:line="252" w:lineRule="auto"/>
    </w:pPr>
    <w:rPr>
      <w:rFonts w:asciiTheme="majorHAnsi" w:eastAsia="Cambria" w:hAnsiTheme="majorHAnsi" w:cstheme="majorBidi"/>
      <w:kern w:val="0"/>
      <w:sz w:val="22"/>
      <w:szCs w:val="22"/>
      <w:lang w:val="en-US" w:eastAsia="en-IN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9D5"/>
    <w:pPr>
      <w:keepNext/>
      <w:keepLines/>
      <w:spacing w:before="360" w:after="80" w:line="278" w:lineRule="auto"/>
      <w:outlineLvl w:val="0"/>
    </w:pPr>
    <w:rPr>
      <w:rFonts w:eastAsiaTheme="majorEastAsia"/>
      <w:color w:val="0F4761" w:themeColor="accent1" w:themeShade="BF"/>
      <w:kern w:val="2"/>
      <w:sz w:val="40"/>
      <w:szCs w:val="36"/>
      <w:lang w:val="en-IN" w:eastAsia="en-US"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9D5"/>
    <w:pPr>
      <w:keepNext/>
      <w:keepLines/>
      <w:spacing w:before="160" w:after="80" w:line="278" w:lineRule="auto"/>
      <w:outlineLvl w:val="1"/>
    </w:pPr>
    <w:rPr>
      <w:rFonts w:eastAsiaTheme="majorEastAsia"/>
      <w:color w:val="0F4761" w:themeColor="accent1" w:themeShade="BF"/>
      <w:kern w:val="2"/>
      <w:sz w:val="32"/>
      <w:szCs w:val="29"/>
      <w:lang w:val="en-IN" w:eastAsia="en-US"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9D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/>
      <w:color w:val="0F4761" w:themeColor="accent1" w:themeShade="BF"/>
      <w:kern w:val="2"/>
      <w:sz w:val="28"/>
      <w:szCs w:val="25"/>
      <w:lang w:val="en-IN" w:eastAsia="en-US"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9D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/>
      <w:i/>
      <w:iCs/>
      <w:color w:val="0F4761" w:themeColor="accent1" w:themeShade="BF"/>
      <w:kern w:val="2"/>
      <w:sz w:val="24"/>
      <w:szCs w:val="21"/>
      <w:lang w:val="en-IN" w:eastAsia="en-US"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9D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/>
      <w:color w:val="0F4761" w:themeColor="accent1" w:themeShade="BF"/>
      <w:kern w:val="2"/>
      <w:sz w:val="24"/>
      <w:szCs w:val="21"/>
      <w:lang w:val="en-IN" w:eastAsia="en-US"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9D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/>
      <w:i/>
      <w:iCs/>
      <w:color w:val="595959" w:themeColor="text1" w:themeTint="A6"/>
      <w:kern w:val="2"/>
      <w:sz w:val="24"/>
      <w:szCs w:val="21"/>
      <w:lang w:val="en-IN" w:eastAsia="en-US"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9D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/>
      <w:color w:val="595959" w:themeColor="text1" w:themeTint="A6"/>
      <w:kern w:val="2"/>
      <w:sz w:val="24"/>
      <w:szCs w:val="21"/>
      <w:lang w:val="en-IN" w:eastAsia="en-US"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9D5"/>
    <w:pPr>
      <w:keepNext/>
      <w:keepLines/>
      <w:spacing w:after="0" w:line="278" w:lineRule="auto"/>
      <w:outlineLvl w:val="7"/>
    </w:pPr>
    <w:rPr>
      <w:rFonts w:asciiTheme="minorHAnsi" w:eastAsiaTheme="majorEastAsia" w:hAnsiTheme="minorHAnsi"/>
      <w:i/>
      <w:iCs/>
      <w:color w:val="272727" w:themeColor="text1" w:themeTint="D8"/>
      <w:kern w:val="2"/>
      <w:sz w:val="24"/>
      <w:szCs w:val="21"/>
      <w:lang w:val="en-IN" w:eastAsia="en-US"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9D5"/>
    <w:pPr>
      <w:keepNext/>
      <w:keepLines/>
      <w:spacing w:after="0" w:line="278" w:lineRule="auto"/>
      <w:outlineLvl w:val="8"/>
    </w:pPr>
    <w:rPr>
      <w:rFonts w:asciiTheme="minorHAnsi" w:eastAsiaTheme="majorEastAsia" w:hAnsiTheme="minorHAnsi"/>
      <w:color w:val="272727" w:themeColor="text1" w:themeTint="D8"/>
      <w:kern w:val="2"/>
      <w:sz w:val="24"/>
      <w:szCs w:val="21"/>
      <w:lang w:val="en-IN" w:eastAsia="en-US"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9D5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9D5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9D5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9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9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9D5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0"/>
      <w:lang w:val="en-IN" w:eastAsia="en-US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69D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9D5"/>
    <w:pPr>
      <w:numPr>
        <w:ilvl w:val="1"/>
      </w:numPr>
      <w:spacing w:after="160" w:line="278" w:lineRule="auto"/>
    </w:pPr>
    <w:rPr>
      <w:rFonts w:asciiTheme="minorHAnsi" w:eastAsiaTheme="majorEastAsia" w:hAnsiTheme="minorHAnsi"/>
      <w:color w:val="595959" w:themeColor="text1" w:themeTint="A6"/>
      <w:spacing w:val="15"/>
      <w:kern w:val="2"/>
      <w:sz w:val="28"/>
      <w:szCs w:val="25"/>
      <w:lang w:val="en-IN" w:eastAsia="en-US"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69D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B269D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1"/>
      <w:lang w:val="en-IN" w:eastAsia="en-US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69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9D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1"/>
      <w:lang w:val="en-IN" w:eastAsia="en-US"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69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1"/>
      <w:lang w:val="en-IN" w:eastAsia="en-US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9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9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5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deshraj.sanskrit@gmail.com</dc:creator>
  <cp:keywords/>
  <dc:description/>
  <cp:lastModifiedBy>deshraj.sanskrit@gmail.com</cp:lastModifiedBy>
  <cp:revision>2</cp:revision>
  <dcterms:created xsi:type="dcterms:W3CDTF">2025-10-27T05:46:00Z</dcterms:created>
  <dcterms:modified xsi:type="dcterms:W3CDTF">2025-10-27T05:46:00Z</dcterms:modified>
</cp:coreProperties>
</file>