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E5" w:rsidRDefault="008E70E5" w:rsidP="00517B4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B231D" w:rsidRPr="004333CF" w:rsidRDefault="008B231D" w:rsidP="008B23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32"/>
          <w:szCs w:val="32"/>
          <w:u w:val="single"/>
        </w:rPr>
        <w:t>Guidelines B.A</w:t>
      </w:r>
      <w:proofErr w:type="gramStart"/>
      <w:r>
        <w:rPr>
          <w:b/>
          <w:sz w:val="32"/>
          <w:szCs w:val="32"/>
          <w:u w:val="single"/>
        </w:rPr>
        <w:t>.(</w:t>
      </w:r>
      <w:proofErr w:type="spellStart"/>
      <w:proofErr w:type="gramEnd"/>
      <w:r>
        <w:rPr>
          <w:b/>
          <w:sz w:val="32"/>
          <w:szCs w:val="32"/>
          <w:u w:val="single"/>
        </w:rPr>
        <w:t>Prog</w:t>
      </w:r>
      <w:proofErr w:type="spellEnd"/>
      <w:r>
        <w:rPr>
          <w:b/>
          <w:sz w:val="32"/>
          <w:szCs w:val="32"/>
          <w:u w:val="single"/>
        </w:rPr>
        <w:t>) DSC1</w:t>
      </w:r>
    </w:p>
    <w:p w:rsidR="008B231D" w:rsidRDefault="008B231D" w:rsidP="008B231D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5760"/>
        <w:gridCol w:w="2088"/>
      </w:tblGrid>
      <w:tr w:rsidR="008B231D" w:rsidTr="00BC7ECE">
        <w:trPr>
          <w:trHeight w:val="107"/>
        </w:trPr>
        <w:tc>
          <w:tcPr>
            <w:tcW w:w="1098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Unit </w:t>
            </w:r>
          </w:p>
        </w:tc>
        <w:tc>
          <w:tcPr>
            <w:tcW w:w="5760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Syllabus </w:t>
            </w:r>
          </w:p>
        </w:tc>
        <w:tc>
          <w:tcPr>
            <w:tcW w:w="2088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References </w:t>
            </w:r>
          </w:p>
        </w:tc>
      </w:tr>
      <w:tr w:rsidR="008B231D" w:rsidTr="00BC7ECE">
        <w:trPr>
          <w:trHeight w:val="385"/>
        </w:trPr>
        <w:tc>
          <w:tcPr>
            <w:tcW w:w="1098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 </w:t>
            </w:r>
          </w:p>
        </w:tc>
        <w:tc>
          <w:tcPr>
            <w:tcW w:w="5760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Introduction to Computers: </w:t>
            </w:r>
            <w:r>
              <w:rPr>
                <w:sz w:val="23"/>
                <w:szCs w:val="23"/>
              </w:rPr>
              <w:t xml:space="preserve">Characteristics of computers, Uses of computers, Components of a digital computer, Types of computers. </w:t>
            </w:r>
          </w:p>
        </w:tc>
        <w:tc>
          <w:tcPr>
            <w:tcW w:w="2088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[3] 1.3, 1.6, 1.7, 1.8 </w:t>
            </w:r>
          </w:p>
        </w:tc>
      </w:tr>
      <w:tr w:rsidR="008B231D" w:rsidTr="00BC7ECE">
        <w:trPr>
          <w:trHeight w:val="903"/>
        </w:trPr>
        <w:tc>
          <w:tcPr>
            <w:tcW w:w="1098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 </w:t>
            </w:r>
          </w:p>
        </w:tc>
        <w:tc>
          <w:tcPr>
            <w:tcW w:w="5760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Number Systems: </w:t>
            </w:r>
            <w:r>
              <w:rPr>
                <w:sz w:val="23"/>
                <w:szCs w:val="23"/>
              </w:rPr>
              <w:t xml:space="preserve">Binary, Octal and Hexadecimal number systems, Binary Coded Decimals (BCD), Binary Coded </w:t>
            </w:r>
            <w:proofErr w:type="spellStart"/>
            <w:r>
              <w:rPr>
                <w:sz w:val="23"/>
                <w:szCs w:val="23"/>
              </w:rPr>
              <w:t>Octals</w:t>
            </w:r>
            <w:proofErr w:type="spellEnd"/>
            <w:r>
              <w:rPr>
                <w:sz w:val="23"/>
                <w:szCs w:val="23"/>
              </w:rPr>
              <w:t xml:space="preserve"> (BCO), Binary Coded Hexadecimals (BCH), 1's complement, 2's complement, conversion from one number system to another, binary arithmetic (addition, subtraction), binary subtraction using 2’s complement. </w:t>
            </w:r>
          </w:p>
        </w:tc>
        <w:tc>
          <w:tcPr>
            <w:tcW w:w="2088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[2] Ch. 3 </w:t>
            </w: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23-25, </w:t>
            </w:r>
          </w:p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Ch. 5 </w:t>
            </w: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51-57 </w:t>
            </w:r>
          </w:p>
        </w:tc>
      </w:tr>
      <w:tr w:rsidR="008B231D" w:rsidTr="00BC7ECE">
        <w:trPr>
          <w:trHeight w:val="937"/>
        </w:trPr>
        <w:tc>
          <w:tcPr>
            <w:tcW w:w="1098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III </w:t>
            </w:r>
          </w:p>
        </w:tc>
        <w:tc>
          <w:tcPr>
            <w:tcW w:w="5760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Input and Output Devices: </w:t>
            </w:r>
            <w:r>
              <w:rPr>
                <w:sz w:val="23"/>
                <w:szCs w:val="23"/>
              </w:rPr>
              <w:t xml:space="preserve">Keyboard, mouse, touch screen, joystick, scanners, web camera, MICR, OCR, OMR, bar-code reader, monitors, printers, plotters. </w:t>
            </w:r>
          </w:p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Memory: </w:t>
            </w:r>
            <w:r>
              <w:rPr>
                <w:sz w:val="23"/>
                <w:szCs w:val="23"/>
              </w:rPr>
              <w:t xml:space="preserve">Primary, secondary, auxiliary memory, RAM, ROM, cache memory, magnetic tape, magnetic disks, hard disk drives, optical disks, CD-R, DVD, flash drives, blue ray disc. </w:t>
            </w:r>
          </w:p>
        </w:tc>
        <w:tc>
          <w:tcPr>
            <w:tcW w:w="2088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[2] Ch. 9 </w:t>
            </w: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156-165, 167-171 </w:t>
            </w:r>
          </w:p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[2] Ch. 7 116-118 </w:t>
            </w:r>
          </w:p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Ch. 8 123-126, 130-132, 135-136, 138-139, 141-143, 145(including adv. &amp; </w:t>
            </w:r>
            <w:proofErr w:type="spellStart"/>
            <w:r>
              <w:rPr>
                <w:sz w:val="23"/>
                <w:szCs w:val="23"/>
              </w:rPr>
              <w:t>disadv</w:t>
            </w:r>
            <w:proofErr w:type="spellEnd"/>
            <w:r>
              <w:rPr>
                <w:sz w:val="23"/>
                <w:szCs w:val="23"/>
              </w:rPr>
              <w:t xml:space="preserve">.) </w:t>
            </w:r>
          </w:p>
        </w:tc>
      </w:tr>
      <w:tr w:rsidR="008B231D" w:rsidTr="00BC7ECE">
        <w:trPr>
          <w:trHeight w:val="523"/>
        </w:trPr>
        <w:tc>
          <w:tcPr>
            <w:tcW w:w="1098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IV </w:t>
            </w:r>
          </w:p>
        </w:tc>
        <w:tc>
          <w:tcPr>
            <w:tcW w:w="5760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Computer Organization and Architecture: </w:t>
            </w:r>
            <w:r>
              <w:rPr>
                <w:sz w:val="23"/>
                <w:szCs w:val="23"/>
              </w:rPr>
              <w:t xml:space="preserve">C.P.U., registers, system bus, main memory unit, processors, motherboard, ports and interfaces, expansion cards, ribbon cables, SMPS, memory chips. </w:t>
            </w:r>
          </w:p>
        </w:tc>
        <w:tc>
          <w:tcPr>
            <w:tcW w:w="2088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[3] 2.1, 2.2, 2.3, 2.8 (excluding 2.8.1 to 2.8.3) </w:t>
            </w:r>
          </w:p>
        </w:tc>
      </w:tr>
      <w:tr w:rsidR="008B231D" w:rsidTr="00BC7ECE">
        <w:trPr>
          <w:trHeight w:val="247"/>
        </w:trPr>
        <w:tc>
          <w:tcPr>
            <w:tcW w:w="1098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 </w:t>
            </w:r>
          </w:p>
        </w:tc>
        <w:tc>
          <w:tcPr>
            <w:tcW w:w="5760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Software: </w:t>
            </w:r>
            <w:r>
              <w:rPr>
                <w:sz w:val="23"/>
                <w:szCs w:val="23"/>
              </w:rPr>
              <w:t xml:space="preserve">System software, application software, operating system and its functions and types. </w:t>
            </w:r>
          </w:p>
        </w:tc>
        <w:tc>
          <w:tcPr>
            <w:tcW w:w="2088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[2] Ch. 10 </w:t>
            </w: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180-183 (till application software) </w:t>
            </w:r>
          </w:p>
        </w:tc>
      </w:tr>
      <w:tr w:rsidR="008B231D" w:rsidTr="00BC7ECE">
        <w:trPr>
          <w:trHeight w:val="424"/>
        </w:trPr>
        <w:tc>
          <w:tcPr>
            <w:tcW w:w="1098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 </w:t>
            </w:r>
          </w:p>
        </w:tc>
        <w:tc>
          <w:tcPr>
            <w:tcW w:w="5760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Overview of Emerging Technologies: </w:t>
            </w:r>
            <w:r>
              <w:rPr>
                <w:sz w:val="23"/>
                <w:szCs w:val="23"/>
              </w:rPr>
              <w:t xml:space="preserve">Bluetooth, cloud computing, big data, data mining, mobile computing. </w:t>
            </w:r>
          </w:p>
        </w:tc>
        <w:tc>
          <w:tcPr>
            <w:tcW w:w="2088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[1] Ch. 17.4 (excluding 17.4.1- 17.4.2), 17.4.3 </w:t>
            </w:r>
          </w:p>
        </w:tc>
      </w:tr>
    </w:tbl>
    <w:p w:rsidR="008B231D" w:rsidRDefault="008B231D" w:rsidP="008B231D">
      <w:pPr>
        <w:jc w:val="center"/>
        <w:rPr>
          <w:b/>
          <w:sz w:val="32"/>
          <w:szCs w:val="32"/>
          <w:u w:val="single"/>
        </w:rPr>
      </w:pPr>
    </w:p>
    <w:p w:rsidR="008E70E5" w:rsidRDefault="008E70E5" w:rsidP="00517B44">
      <w:pPr>
        <w:jc w:val="center"/>
        <w:rPr>
          <w:rFonts w:ascii="Times New Roman" w:hAnsi="Times New Roman" w:cs="Times New Roman"/>
        </w:rPr>
      </w:pPr>
    </w:p>
    <w:p w:rsidR="008E70E5" w:rsidRDefault="008E70E5" w:rsidP="00517B44">
      <w:pPr>
        <w:jc w:val="center"/>
        <w:rPr>
          <w:rFonts w:ascii="Times New Roman" w:hAnsi="Times New Roman" w:cs="Times New Roman"/>
        </w:rPr>
      </w:pPr>
    </w:p>
    <w:p w:rsidR="005C52E6" w:rsidRPr="0008516A" w:rsidRDefault="00FA50F6" w:rsidP="00517B44">
      <w:pPr>
        <w:jc w:val="center"/>
        <w:rPr>
          <w:rFonts w:ascii="Times New Roman" w:hAnsi="Times New Roman" w:cs="Times New Roman"/>
          <w:b/>
          <w:sz w:val="28"/>
        </w:rPr>
      </w:pPr>
      <w:r w:rsidRPr="0008516A">
        <w:rPr>
          <w:rFonts w:ascii="Times New Roman" w:hAnsi="Times New Roman" w:cs="Times New Roman"/>
          <w:b/>
          <w:sz w:val="28"/>
        </w:rPr>
        <w:t xml:space="preserve">Curriculum plan </w:t>
      </w:r>
      <w:proofErr w:type="gramStart"/>
      <w:r w:rsidRPr="0008516A">
        <w:rPr>
          <w:rFonts w:ascii="Times New Roman" w:hAnsi="Times New Roman" w:cs="Times New Roman"/>
          <w:b/>
          <w:sz w:val="28"/>
        </w:rPr>
        <w:t xml:space="preserve">( </w:t>
      </w:r>
      <w:proofErr w:type="spellStart"/>
      <w:r w:rsidR="00F13D80" w:rsidRPr="0008516A">
        <w:rPr>
          <w:rFonts w:ascii="Times New Roman" w:hAnsi="Times New Roman" w:cs="Times New Roman"/>
          <w:b/>
          <w:sz w:val="28"/>
        </w:rPr>
        <w:t>OddS</w:t>
      </w:r>
      <w:r w:rsidRPr="0008516A">
        <w:rPr>
          <w:rFonts w:ascii="Times New Roman" w:hAnsi="Times New Roman" w:cs="Times New Roman"/>
          <w:b/>
          <w:sz w:val="28"/>
        </w:rPr>
        <w:t>emester</w:t>
      </w:r>
      <w:proofErr w:type="spellEnd"/>
      <w:proofErr w:type="gramEnd"/>
      <w:r w:rsidRPr="0008516A">
        <w:rPr>
          <w:rFonts w:ascii="Times New Roman" w:hAnsi="Times New Roman" w:cs="Times New Roman"/>
          <w:b/>
          <w:sz w:val="28"/>
        </w:rPr>
        <w:t xml:space="preserve"> </w:t>
      </w:r>
      <w:r w:rsidR="008A6A9F" w:rsidRPr="0008516A">
        <w:rPr>
          <w:rFonts w:ascii="Times New Roman" w:hAnsi="Times New Roman" w:cs="Times New Roman"/>
          <w:b/>
          <w:sz w:val="28"/>
        </w:rPr>
        <w:t>201</w:t>
      </w:r>
      <w:r w:rsidR="00F13D80" w:rsidRPr="0008516A">
        <w:rPr>
          <w:rFonts w:ascii="Times New Roman" w:hAnsi="Times New Roman" w:cs="Times New Roman"/>
          <w:b/>
          <w:sz w:val="28"/>
        </w:rPr>
        <w:t>9</w:t>
      </w:r>
      <w:r w:rsidR="008A6A9F" w:rsidRPr="0008516A">
        <w:rPr>
          <w:rFonts w:ascii="Times New Roman" w:hAnsi="Times New Roman" w:cs="Times New Roman"/>
          <w:b/>
          <w:sz w:val="28"/>
        </w:rPr>
        <w:t>-</w:t>
      </w:r>
      <w:r w:rsidR="00F13D80" w:rsidRPr="0008516A">
        <w:rPr>
          <w:rFonts w:ascii="Times New Roman" w:hAnsi="Times New Roman" w:cs="Times New Roman"/>
          <w:b/>
          <w:sz w:val="28"/>
        </w:rPr>
        <w:t>20</w:t>
      </w:r>
      <w:r w:rsidR="008A6A9F" w:rsidRPr="0008516A">
        <w:rPr>
          <w:rFonts w:ascii="Times New Roman" w:hAnsi="Times New Roman" w:cs="Times New Roman"/>
          <w:b/>
          <w:sz w:val="28"/>
        </w:rPr>
        <w:t>)</w:t>
      </w:r>
    </w:p>
    <w:p w:rsidR="00320299" w:rsidRPr="0008516A" w:rsidRDefault="006231EB" w:rsidP="00517B44">
      <w:pPr>
        <w:jc w:val="center"/>
        <w:rPr>
          <w:rFonts w:ascii="Times New Roman" w:hAnsi="Times New Roman" w:cs="Times New Roman"/>
          <w:b/>
          <w:sz w:val="24"/>
        </w:rPr>
      </w:pPr>
      <w:r w:rsidRPr="0008516A">
        <w:rPr>
          <w:rFonts w:ascii="Times New Roman" w:hAnsi="Times New Roman" w:cs="Times New Roman"/>
          <w:b/>
          <w:sz w:val="24"/>
        </w:rPr>
        <w:t>Teacher Name:</w:t>
      </w:r>
      <w:r w:rsidR="00883E67">
        <w:rPr>
          <w:rFonts w:ascii="Times New Roman" w:hAnsi="Times New Roman" w:cs="Times New Roman"/>
          <w:b/>
          <w:sz w:val="24"/>
        </w:rPr>
        <w:t xml:space="preserve"> </w:t>
      </w:r>
      <w:r w:rsidR="008B231D">
        <w:rPr>
          <w:rFonts w:ascii="Times New Roman" w:hAnsi="Times New Roman" w:cs="Times New Roman"/>
          <w:b/>
          <w:sz w:val="24"/>
        </w:rPr>
        <w:t>Reena Jain</w:t>
      </w:r>
    </w:p>
    <w:p w:rsidR="00320299" w:rsidRPr="0008516A" w:rsidRDefault="00320299" w:rsidP="00517B4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34785" w:rsidRPr="00C45DFF" w:rsidRDefault="00320299" w:rsidP="00517B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DFF">
        <w:rPr>
          <w:rFonts w:ascii="Times New Roman" w:hAnsi="Times New Roman" w:cs="Times New Roman"/>
          <w:b/>
          <w:sz w:val="24"/>
          <w:szCs w:val="24"/>
        </w:rPr>
        <w:t xml:space="preserve">Paper name: </w:t>
      </w:r>
    </w:p>
    <w:p w:rsidR="00883E67" w:rsidRDefault="00690075" w:rsidP="00517B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DFF">
        <w:rPr>
          <w:rFonts w:ascii="Times New Roman" w:hAnsi="Times New Roman" w:cs="Times New Roman"/>
          <w:b/>
          <w:sz w:val="24"/>
          <w:szCs w:val="24"/>
        </w:rPr>
        <w:t xml:space="preserve">Class type: </w:t>
      </w:r>
    </w:p>
    <w:p w:rsidR="00255F97" w:rsidRPr="00C45DFF" w:rsidRDefault="00883E67" w:rsidP="00517B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shared with:</w:t>
      </w:r>
    </w:p>
    <w:p w:rsidR="00255F97" w:rsidRDefault="00255F97" w:rsidP="00517B44">
      <w:pPr>
        <w:spacing w:line="240" w:lineRule="auto"/>
        <w:jc w:val="center"/>
        <w:rPr>
          <w:rFonts w:ascii="Times New Roman" w:hAnsi="Times New Roman" w:cs="Times New Roman"/>
        </w:rPr>
      </w:pPr>
    </w:p>
    <w:p w:rsidR="00883E67" w:rsidRDefault="00883E67" w:rsidP="00517B4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849"/>
        <w:tblW w:w="9776" w:type="dxa"/>
        <w:tblLook w:val="04A0" w:firstRow="1" w:lastRow="0" w:firstColumn="1" w:lastColumn="0" w:noHBand="0" w:noVBand="1"/>
      </w:tblPr>
      <w:tblGrid>
        <w:gridCol w:w="3078"/>
        <w:gridCol w:w="1890"/>
        <w:gridCol w:w="2160"/>
        <w:gridCol w:w="2648"/>
      </w:tblGrid>
      <w:tr w:rsidR="008B231D" w:rsidRPr="00911071" w:rsidTr="008B231D">
        <w:tc>
          <w:tcPr>
            <w:tcW w:w="3078" w:type="dxa"/>
          </w:tcPr>
          <w:p w:rsidR="008B231D" w:rsidRPr="00934785" w:rsidRDefault="008B231D" w:rsidP="008B23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785">
              <w:rPr>
                <w:rFonts w:ascii="Times New Roman" w:hAnsi="Times New Roman" w:cs="Times New Roman"/>
                <w:b/>
                <w:bCs/>
              </w:rPr>
              <w:lastRenderedPageBreak/>
              <w:t>Unit to be taken</w:t>
            </w:r>
          </w:p>
        </w:tc>
        <w:tc>
          <w:tcPr>
            <w:tcW w:w="1890" w:type="dxa"/>
          </w:tcPr>
          <w:p w:rsidR="008B231D" w:rsidRPr="00934785" w:rsidRDefault="008B231D" w:rsidP="008B23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785">
              <w:rPr>
                <w:rFonts w:ascii="Times New Roman" w:hAnsi="Times New Roman" w:cs="Times New Roman"/>
                <w:b/>
                <w:bCs/>
              </w:rPr>
              <w:t>Allocated lectures</w:t>
            </w:r>
          </w:p>
        </w:tc>
        <w:tc>
          <w:tcPr>
            <w:tcW w:w="2160" w:type="dxa"/>
          </w:tcPr>
          <w:p w:rsidR="008B231D" w:rsidRPr="00934785" w:rsidRDefault="008B231D" w:rsidP="008B23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785">
              <w:rPr>
                <w:rFonts w:ascii="Times New Roman" w:hAnsi="Times New Roman" w:cs="Times New Roman"/>
                <w:b/>
                <w:bCs/>
              </w:rPr>
              <w:t>Month wise schedule to be followed</w:t>
            </w:r>
          </w:p>
        </w:tc>
        <w:tc>
          <w:tcPr>
            <w:tcW w:w="2648" w:type="dxa"/>
          </w:tcPr>
          <w:p w:rsidR="008B231D" w:rsidRPr="00934785" w:rsidRDefault="008B231D" w:rsidP="008B23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785">
              <w:rPr>
                <w:rFonts w:ascii="Times New Roman" w:hAnsi="Times New Roman" w:cs="Times New Roman"/>
                <w:b/>
                <w:bCs/>
              </w:rPr>
              <w:t>Tests/Assignments/</w:t>
            </w:r>
          </w:p>
          <w:p w:rsidR="008B231D" w:rsidRPr="00934785" w:rsidRDefault="008B231D" w:rsidP="008B23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785">
              <w:rPr>
                <w:rFonts w:ascii="Times New Roman" w:hAnsi="Times New Roman" w:cs="Times New Roman"/>
                <w:b/>
                <w:bCs/>
              </w:rPr>
              <w:t xml:space="preserve">Revision/Presentations </w:t>
            </w:r>
            <w:proofErr w:type="spellStart"/>
            <w:r w:rsidRPr="00934785">
              <w:rPr>
                <w:rFonts w:ascii="Times New Roman" w:hAnsi="Times New Roman" w:cs="Times New Roman"/>
                <w:b/>
                <w:bCs/>
              </w:rPr>
              <w:t>etc</w:t>
            </w:r>
            <w:proofErr w:type="spellEnd"/>
          </w:p>
        </w:tc>
      </w:tr>
      <w:tr w:rsidR="00430674" w:rsidRPr="00911071" w:rsidTr="0038277F">
        <w:trPr>
          <w:trHeight w:val="552"/>
        </w:trPr>
        <w:tc>
          <w:tcPr>
            <w:tcW w:w="3078" w:type="dxa"/>
          </w:tcPr>
          <w:p w:rsidR="00430674" w:rsidRDefault="00430674" w:rsidP="004306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Number Systems: </w:t>
            </w:r>
            <w:r w:rsidRPr="00430674">
              <w:rPr>
                <w:bCs/>
                <w:sz w:val="23"/>
                <w:szCs w:val="23"/>
              </w:rPr>
              <w:t>Introduction of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Binary, Octal and Hexadecimal number systems </w:t>
            </w:r>
          </w:p>
        </w:tc>
        <w:tc>
          <w:tcPr>
            <w:tcW w:w="1890" w:type="dxa"/>
          </w:tcPr>
          <w:p w:rsidR="00430674" w:rsidRDefault="00430674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60" w:type="dxa"/>
            <w:vAlign w:val="bottom"/>
          </w:tcPr>
          <w:p w:rsidR="00430674" w:rsidRDefault="00430674" w:rsidP="008B2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July 2019</w:t>
            </w:r>
          </w:p>
        </w:tc>
        <w:tc>
          <w:tcPr>
            <w:tcW w:w="2648" w:type="dxa"/>
          </w:tcPr>
          <w:p w:rsidR="00430674" w:rsidRDefault="00430674" w:rsidP="008B2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674" w:rsidRPr="00911071" w:rsidTr="008B231D">
        <w:trPr>
          <w:trHeight w:val="624"/>
        </w:trPr>
        <w:tc>
          <w:tcPr>
            <w:tcW w:w="3078" w:type="dxa"/>
            <w:vAlign w:val="bottom"/>
          </w:tcPr>
          <w:p w:rsidR="00430674" w:rsidRDefault="00430674" w:rsidP="00430674">
            <w:pPr>
              <w:jc w:val="both"/>
            </w:pPr>
            <w:r>
              <w:rPr>
                <w:sz w:val="23"/>
                <w:szCs w:val="23"/>
              </w:rPr>
              <w:t xml:space="preserve">Binary Coded Decimals (BCD), Binary Coded </w:t>
            </w:r>
            <w:proofErr w:type="spellStart"/>
            <w:r>
              <w:rPr>
                <w:sz w:val="23"/>
                <w:szCs w:val="23"/>
              </w:rPr>
              <w:t>Octals</w:t>
            </w:r>
            <w:proofErr w:type="spellEnd"/>
            <w:r>
              <w:rPr>
                <w:sz w:val="23"/>
                <w:szCs w:val="23"/>
              </w:rPr>
              <w:t xml:space="preserve"> (BCO), Binary Coded Hexadecimals (BCH), 1's complement, 2's complement, conversion from one number system to another, binary arithmetic (addition, subtraction), binary subtraction using 2’s complement.</w:t>
            </w:r>
          </w:p>
        </w:tc>
        <w:tc>
          <w:tcPr>
            <w:tcW w:w="1890" w:type="dxa"/>
          </w:tcPr>
          <w:p w:rsidR="00430674" w:rsidRPr="002B1BA8" w:rsidRDefault="00430674" w:rsidP="008B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:rsidR="00430674" w:rsidRDefault="00430674" w:rsidP="008B2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Aug 2019</w:t>
            </w:r>
          </w:p>
        </w:tc>
        <w:tc>
          <w:tcPr>
            <w:tcW w:w="2648" w:type="dxa"/>
          </w:tcPr>
          <w:p w:rsidR="00430674" w:rsidRDefault="00430674" w:rsidP="008B2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in 2</w:t>
            </w:r>
            <w:r w:rsidRPr="00430674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week of August</w:t>
            </w:r>
          </w:p>
          <w:p w:rsidR="00430674" w:rsidRDefault="00430674" w:rsidP="008B231D">
            <w:pPr>
              <w:jc w:val="center"/>
              <w:rPr>
                <w:rFonts w:ascii="Times New Roman" w:hAnsi="Times New Roman" w:cs="Times New Roman"/>
              </w:rPr>
            </w:pPr>
          </w:p>
          <w:p w:rsidR="00430674" w:rsidRPr="007556FC" w:rsidRDefault="00430674" w:rsidP="008B2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in 4</w:t>
            </w:r>
            <w:r w:rsidRPr="0043067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week of August</w:t>
            </w:r>
          </w:p>
        </w:tc>
      </w:tr>
      <w:tr w:rsidR="00430674" w:rsidRPr="00911071" w:rsidTr="008B231D">
        <w:trPr>
          <w:trHeight w:val="696"/>
        </w:trPr>
        <w:tc>
          <w:tcPr>
            <w:tcW w:w="3078" w:type="dxa"/>
            <w:vAlign w:val="bottom"/>
          </w:tcPr>
          <w:p w:rsidR="00430674" w:rsidRDefault="00430674" w:rsidP="0043067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C.P.U., registers, system bus, main memory unit, processors, motherboard, ports and interfaces</w:t>
            </w:r>
          </w:p>
        </w:tc>
        <w:tc>
          <w:tcPr>
            <w:tcW w:w="1890" w:type="dxa"/>
          </w:tcPr>
          <w:p w:rsidR="00430674" w:rsidRPr="007556FC" w:rsidRDefault="00430674" w:rsidP="008B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:rsidR="00430674" w:rsidRDefault="00430674" w:rsidP="008B2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Sept 2019</w:t>
            </w:r>
          </w:p>
        </w:tc>
        <w:tc>
          <w:tcPr>
            <w:tcW w:w="2648" w:type="dxa"/>
          </w:tcPr>
          <w:p w:rsidR="00430674" w:rsidRDefault="00430674" w:rsidP="008B2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in 2</w:t>
            </w:r>
            <w:r w:rsidRPr="00430674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week of September for unit 2</w:t>
            </w:r>
          </w:p>
        </w:tc>
      </w:tr>
      <w:tr w:rsidR="00430674" w:rsidRPr="00911071" w:rsidTr="008B231D">
        <w:trPr>
          <w:trHeight w:val="624"/>
        </w:trPr>
        <w:tc>
          <w:tcPr>
            <w:tcW w:w="3078" w:type="dxa"/>
            <w:vAlign w:val="bottom"/>
          </w:tcPr>
          <w:p w:rsidR="00430674" w:rsidRDefault="00430674" w:rsidP="00F317A5">
            <w:pPr>
              <w:jc w:val="both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sz w:val="23"/>
                <w:szCs w:val="23"/>
              </w:rPr>
              <w:t>expansion</w:t>
            </w:r>
            <w:proofErr w:type="gramEnd"/>
            <w:r>
              <w:rPr>
                <w:sz w:val="23"/>
                <w:szCs w:val="23"/>
              </w:rPr>
              <w:t xml:space="preserve"> cards, ribbon cables, SMPS, memory chips.</w:t>
            </w:r>
          </w:p>
        </w:tc>
        <w:tc>
          <w:tcPr>
            <w:tcW w:w="1890" w:type="dxa"/>
          </w:tcPr>
          <w:p w:rsidR="00430674" w:rsidRPr="007556FC" w:rsidRDefault="00430674" w:rsidP="008B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:rsidR="00430674" w:rsidRDefault="003D3310" w:rsidP="003D33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October</w:t>
            </w:r>
            <w:r w:rsidR="00430674">
              <w:rPr>
                <w:rFonts w:ascii="Calibri" w:hAnsi="Calibri"/>
                <w:color w:val="000000"/>
              </w:rPr>
              <w:t xml:space="preserve"> 2019</w:t>
            </w:r>
          </w:p>
        </w:tc>
        <w:tc>
          <w:tcPr>
            <w:tcW w:w="2648" w:type="dxa"/>
          </w:tcPr>
          <w:p w:rsidR="00430674" w:rsidRDefault="003D3310" w:rsidP="008B2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Mid </w:t>
            </w:r>
            <w:proofErr w:type="spellStart"/>
            <w:r>
              <w:rPr>
                <w:rFonts w:ascii="Times New Roman" w:hAnsi="Times New Roman" w:cs="Times New Roman"/>
              </w:rPr>
              <w:t>Sem</w:t>
            </w:r>
            <w:proofErr w:type="spellEnd"/>
            <w:r>
              <w:rPr>
                <w:rFonts w:ascii="Times New Roman" w:hAnsi="Times New Roman" w:cs="Times New Roman"/>
              </w:rPr>
              <w:t xml:space="preserve"> Exam</w:t>
            </w:r>
          </w:p>
        </w:tc>
      </w:tr>
      <w:tr w:rsidR="00430674" w:rsidRPr="00911071" w:rsidTr="008B231D">
        <w:trPr>
          <w:trHeight w:val="624"/>
        </w:trPr>
        <w:tc>
          <w:tcPr>
            <w:tcW w:w="3078" w:type="dxa"/>
            <w:vAlign w:val="bottom"/>
          </w:tcPr>
          <w:p w:rsidR="00430674" w:rsidRDefault="003D3310" w:rsidP="00F317A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sz w:val="23"/>
                <w:szCs w:val="23"/>
              </w:rPr>
              <w:t>System software, application software</w:t>
            </w:r>
          </w:p>
        </w:tc>
        <w:tc>
          <w:tcPr>
            <w:tcW w:w="1890" w:type="dxa"/>
          </w:tcPr>
          <w:p w:rsidR="00430674" w:rsidRPr="007556FC" w:rsidRDefault="00430674" w:rsidP="008B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:rsidR="00430674" w:rsidRDefault="00F317A5" w:rsidP="008B2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October 2019</w:t>
            </w:r>
          </w:p>
        </w:tc>
        <w:tc>
          <w:tcPr>
            <w:tcW w:w="2648" w:type="dxa"/>
          </w:tcPr>
          <w:p w:rsidR="00430674" w:rsidRDefault="00F317A5" w:rsidP="00F31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in 4</w:t>
            </w:r>
            <w:r w:rsidRPr="00F317A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week </w:t>
            </w:r>
          </w:p>
        </w:tc>
      </w:tr>
      <w:tr w:rsidR="00430674" w:rsidRPr="00911071" w:rsidTr="008B231D">
        <w:trPr>
          <w:trHeight w:val="714"/>
        </w:trPr>
        <w:tc>
          <w:tcPr>
            <w:tcW w:w="3078" w:type="dxa"/>
            <w:vAlign w:val="bottom"/>
          </w:tcPr>
          <w:p w:rsidR="00430674" w:rsidRDefault="00F317A5" w:rsidP="00F317A5">
            <w:pPr>
              <w:jc w:val="both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sz w:val="23"/>
                <w:szCs w:val="23"/>
              </w:rPr>
              <w:t>operating</w:t>
            </w:r>
            <w:proofErr w:type="gramEnd"/>
            <w:r>
              <w:rPr>
                <w:sz w:val="23"/>
                <w:szCs w:val="23"/>
              </w:rPr>
              <w:t xml:space="preserve"> system and its functions and types.</w:t>
            </w:r>
          </w:p>
        </w:tc>
        <w:tc>
          <w:tcPr>
            <w:tcW w:w="1890" w:type="dxa"/>
          </w:tcPr>
          <w:p w:rsidR="00430674" w:rsidRPr="007556FC" w:rsidRDefault="00430674" w:rsidP="008B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:rsidR="00430674" w:rsidRDefault="00F317A5" w:rsidP="008B23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November 2019</w:t>
            </w:r>
          </w:p>
        </w:tc>
        <w:tc>
          <w:tcPr>
            <w:tcW w:w="2648" w:type="dxa"/>
          </w:tcPr>
          <w:p w:rsidR="00430674" w:rsidRDefault="00F317A5" w:rsidP="008B2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entire syllabus</w:t>
            </w:r>
          </w:p>
        </w:tc>
      </w:tr>
      <w:tr w:rsidR="00430674" w:rsidRPr="00911071" w:rsidTr="008B231D">
        <w:trPr>
          <w:trHeight w:val="714"/>
        </w:trPr>
        <w:tc>
          <w:tcPr>
            <w:tcW w:w="3078" w:type="dxa"/>
            <w:vAlign w:val="bottom"/>
          </w:tcPr>
          <w:p w:rsidR="00430674" w:rsidRDefault="00430674" w:rsidP="008B23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</w:tcPr>
          <w:p w:rsidR="00430674" w:rsidRPr="007556FC" w:rsidRDefault="00430674" w:rsidP="008B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:rsidR="00430674" w:rsidRDefault="00430674" w:rsidP="008B23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48" w:type="dxa"/>
          </w:tcPr>
          <w:p w:rsidR="00430674" w:rsidRDefault="00430674" w:rsidP="008B2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674" w:rsidRPr="00911071" w:rsidTr="008B231D">
        <w:trPr>
          <w:trHeight w:val="714"/>
        </w:trPr>
        <w:tc>
          <w:tcPr>
            <w:tcW w:w="3078" w:type="dxa"/>
            <w:vAlign w:val="bottom"/>
          </w:tcPr>
          <w:p w:rsidR="00430674" w:rsidRDefault="00430674" w:rsidP="008B23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</w:tcPr>
          <w:p w:rsidR="00430674" w:rsidRPr="007556FC" w:rsidRDefault="00430674" w:rsidP="008B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:rsidR="00430674" w:rsidRDefault="00430674" w:rsidP="008B23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48" w:type="dxa"/>
          </w:tcPr>
          <w:p w:rsidR="00430674" w:rsidRDefault="00430674" w:rsidP="008B2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674" w:rsidRPr="00911071" w:rsidTr="008B231D">
        <w:trPr>
          <w:trHeight w:val="714"/>
        </w:trPr>
        <w:tc>
          <w:tcPr>
            <w:tcW w:w="3078" w:type="dxa"/>
            <w:vAlign w:val="bottom"/>
          </w:tcPr>
          <w:p w:rsidR="00430674" w:rsidRDefault="00430674" w:rsidP="008B23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</w:tcPr>
          <w:p w:rsidR="00430674" w:rsidRPr="007556FC" w:rsidRDefault="00430674" w:rsidP="008B2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:rsidR="00430674" w:rsidRDefault="00430674" w:rsidP="008B23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48" w:type="dxa"/>
          </w:tcPr>
          <w:p w:rsidR="00430674" w:rsidRDefault="00430674" w:rsidP="008B2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31D" w:rsidRDefault="008B231D" w:rsidP="008B231D">
      <w:pPr>
        <w:rPr>
          <w:rFonts w:ascii="Times New Roman" w:hAnsi="Times New Roman" w:cs="Times New Roman"/>
          <w:b/>
          <w:sz w:val="24"/>
          <w:szCs w:val="24"/>
        </w:rPr>
      </w:pPr>
    </w:p>
    <w:sectPr w:rsidR="008B231D" w:rsidSect="007556FC">
      <w:pgSz w:w="12240" w:h="15840"/>
      <w:pgMar w:top="0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CA" w:rsidRDefault="000638CA" w:rsidP="002E1A8A">
      <w:pPr>
        <w:spacing w:after="0" w:line="240" w:lineRule="auto"/>
      </w:pPr>
      <w:r>
        <w:separator/>
      </w:r>
    </w:p>
  </w:endnote>
  <w:endnote w:type="continuationSeparator" w:id="0">
    <w:p w:rsidR="000638CA" w:rsidRDefault="000638CA" w:rsidP="002E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CA" w:rsidRDefault="000638CA" w:rsidP="002E1A8A">
      <w:pPr>
        <w:spacing w:after="0" w:line="240" w:lineRule="auto"/>
      </w:pPr>
      <w:r>
        <w:separator/>
      </w:r>
    </w:p>
  </w:footnote>
  <w:footnote w:type="continuationSeparator" w:id="0">
    <w:p w:rsidR="000638CA" w:rsidRDefault="000638CA" w:rsidP="002E1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4B1"/>
    <w:multiLevelType w:val="hybridMultilevel"/>
    <w:tmpl w:val="567E8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7A1B"/>
    <w:multiLevelType w:val="hybridMultilevel"/>
    <w:tmpl w:val="40BA9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E528B"/>
    <w:multiLevelType w:val="hybridMultilevel"/>
    <w:tmpl w:val="64CC63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527FA"/>
    <w:multiLevelType w:val="hybridMultilevel"/>
    <w:tmpl w:val="DDD600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115B5"/>
    <w:multiLevelType w:val="hybridMultilevel"/>
    <w:tmpl w:val="A25A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6563A"/>
    <w:multiLevelType w:val="hybridMultilevel"/>
    <w:tmpl w:val="4BF6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34380"/>
    <w:multiLevelType w:val="hybridMultilevel"/>
    <w:tmpl w:val="5EEE4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8CCD1A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11F4F"/>
    <w:multiLevelType w:val="hybridMultilevel"/>
    <w:tmpl w:val="9262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5C1"/>
    <w:multiLevelType w:val="hybridMultilevel"/>
    <w:tmpl w:val="B2108E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514FB"/>
    <w:multiLevelType w:val="hybridMultilevel"/>
    <w:tmpl w:val="2A8CA3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64845"/>
    <w:multiLevelType w:val="hybridMultilevel"/>
    <w:tmpl w:val="FB327A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75DBD"/>
    <w:multiLevelType w:val="hybridMultilevel"/>
    <w:tmpl w:val="AD681D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C5CFD"/>
    <w:multiLevelType w:val="hybridMultilevel"/>
    <w:tmpl w:val="5F2C8F9C"/>
    <w:lvl w:ilvl="0" w:tplc="4B3CB356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40131"/>
    <w:multiLevelType w:val="hybridMultilevel"/>
    <w:tmpl w:val="6F184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7FE2FC0">
      <w:start w:val="15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C36C3"/>
    <w:multiLevelType w:val="hybridMultilevel"/>
    <w:tmpl w:val="50F4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9230C"/>
    <w:multiLevelType w:val="hybridMultilevel"/>
    <w:tmpl w:val="F8CEBD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B48AB"/>
    <w:multiLevelType w:val="hybridMultilevel"/>
    <w:tmpl w:val="0172A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3"/>
  </w:num>
  <w:num w:numId="6">
    <w:abstractNumId w:val="5"/>
  </w:num>
  <w:num w:numId="7">
    <w:abstractNumId w:val="4"/>
  </w:num>
  <w:num w:numId="8">
    <w:abstractNumId w:val="14"/>
  </w:num>
  <w:num w:numId="9">
    <w:abstractNumId w:val="16"/>
  </w:num>
  <w:num w:numId="10">
    <w:abstractNumId w:val="11"/>
  </w:num>
  <w:num w:numId="11">
    <w:abstractNumId w:val="3"/>
  </w:num>
  <w:num w:numId="12">
    <w:abstractNumId w:val="10"/>
  </w:num>
  <w:num w:numId="13">
    <w:abstractNumId w:val="15"/>
  </w:num>
  <w:num w:numId="14">
    <w:abstractNumId w:val="9"/>
  </w:num>
  <w:num w:numId="15">
    <w:abstractNumId w:val="2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E6"/>
    <w:rsid w:val="0002563D"/>
    <w:rsid w:val="0005337B"/>
    <w:rsid w:val="0005577B"/>
    <w:rsid w:val="00060FB4"/>
    <w:rsid w:val="000638CA"/>
    <w:rsid w:val="00071793"/>
    <w:rsid w:val="00076529"/>
    <w:rsid w:val="00081EC4"/>
    <w:rsid w:val="00083567"/>
    <w:rsid w:val="0008516A"/>
    <w:rsid w:val="0009253E"/>
    <w:rsid w:val="000939D1"/>
    <w:rsid w:val="0009616F"/>
    <w:rsid w:val="000D559F"/>
    <w:rsid w:val="000D5F4E"/>
    <w:rsid w:val="00111059"/>
    <w:rsid w:val="00117291"/>
    <w:rsid w:val="0012625C"/>
    <w:rsid w:val="00137557"/>
    <w:rsid w:val="0013795B"/>
    <w:rsid w:val="00141296"/>
    <w:rsid w:val="001460C0"/>
    <w:rsid w:val="0016019D"/>
    <w:rsid w:val="001612DB"/>
    <w:rsid w:val="00162206"/>
    <w:rsid w:val="0016613C"/>
    <w:rsid w:val="00180B74"/>
    <w:rsid w:val="00185FFE"/>
    <w:rsid w:val="001963A7"/>
    <w:rsid w:val="001B161A"/>
    <w:rsid w:val="001B368E"/>
    <w:rsid w:val="001B70A7"/>
    <w:rsid w:val="001D50B8"/>
    <w:rsid w:val="001F4122"/>
    <w:rsid w:val="00224213"/>
    <w:rsid w:val="00236EF6"/>
    <w:rsid w:val="002500AE"/>
    <w:rsid w:val="00255F97"/>
    <w:rsid w:val="00296E46"/>
    <w:rsid w:val="002B1BA8"/>
    <w:rsid w:val="002C3DC6"/>
    <w:rsid w:val="002C4813"/>
    <w:rsid w:val="002D1E87"/>
    <w:rsid w:val="002D3519"/>
    <w:rsid w:val="002E1A8A"/>
    <w:rsid w:val="002F2010"/>
    <w:rsid w:val="00320299"/>
    <w:rsid w:val="00333B84"/>
    <w:rsid w:val="00347F6A"/>
    <w:rsid w:val="00366297"/>
    <w:rsid w:val="0037406A"/>
    <w:rsid w:val="00385F5D"/>
    <w:rsid w:val="003960DA"/>
    <w:rsid w:val="003D3310"/>
    <w:rsid w:val="003D5D98"/>
    <w:rsid w:val="003E555C"/>
    <w:rsid w:val="00401A2D"/>
    <w:rsid w:val="0040788B"/>
    <w:rsid w:val="004157EB"/>
    <w:rsid w:val="00430674"/>
    <w:rsid w:val="004346B1"/>
    <w:rsid w:val="00442805"/>
    <w:rsid w:val="00447C05"/>
    <w:rsid w:val="004620BC"/>
    <w:rsid w:val="00466431"/>
    <w:rsid w:val="004679C6"/>
    <w:rsid w:val="004B01DF"/>
    <w:rsid w:val="004B6CF5"/>
    <w:rsid w:val="004C054E"/>
    <w:rsid w:val="004C49B5"/>
    <w:rsid w:val="004C7501"/>
    <w:rsid w:val="004D23FE"/>
    <w:rsid w:val="004D3DD6"/>
    <w:rsid w:val="004D5D95"/>
    <w:rsid w:val="004D677D"/>
    <w:rsid w:val="005169E0"/>
    <w:rsid w:val="00517B44"/>
    <w:rsid w:val="00524D77"/>
    <w:rsid w:val="005447F8"/>
    <w:rsid w:val="00547608"/>
    <w:rsid w:val="00566D0E"/>
    <w:rsid w:val="005728F9"/>
    <w:rsid w:val="005804A3"/>
    <w:rsid w:val="005B6A2A"/>
    <w:rsid w:val="005C52E6"/>
    <w:rsid w:val="005C6E31"/>
    <w:rsid w:val="005E33F2"/>
    <w:rsid w:val="005F56CA"/>
    <w:rsid w:val="00612D9E"/>
    <w:rsid w:val="006146E2"/>
    <w:rsid w:val="006231EB"/>
    <w:rsid w:val="00641A50"/>
    <w:rsid w:val="00663274"/>
    <w:rsid w:val="006756A8"/>
    <w:rsid w:val="00690075"/>
    <w:rsid w:val="006A3DA1"/>
    <w:rsid w:val="006C1508"/>
    <w:rsid w:val="006E04E3"/>
    <w:rsid w:val="006E7BBF"/>
    <w:rsid w:val="006F1363"/>
    <w:rsid w:val="00703554"/>
    <w:rsid w:val="00727DA3"/>
    <w:rsid w:val="00742C22"/>
    <w:rsid w:val="00753FD4"/>
    <w:rsid w:val="007556FC"/>
    <w:rsid w:val="007934FC"/>
    <w:rsid w:val="007A0C87"/>
    <w:rsid w:val="007B7904"/>
    <w:rsid w:val="007C1920"/>
    <w:rsid w:val="007D6706"/>
    <w:rsid w:val="007E1871"/>
    <w:rsid w:val="007F1252"/>
    <w:rsid w:val="007F5F0B"/>
    <w:rsid w:val="007F76E0"/>
    <w:rsid w:val="008064DC"/>
    <w:rsid w:val="00825EBB"/>
    <w:rsid w:val="00827F60"/>
    <w:rsid w:val="00867AB0"/>
    <w:rsid w:val="00881ADE"/>
    <w:rsid w:val="00883E67"/>
    <w:rsid w:val="008A6A9F"/>
    <w:rsid w:val="008A7D6C"/>
    <w:rsid w:val="008B0F38"/>
    <w:rsid w:val="008B231D"/>
    <w:rsid w:val="008D3791"/>
    <w:rsid w:val="008D7782"/>
    <w:rsid w:val="008D7EF7"/>
    <w:rsid w:val="008E70E5"/>
    <w:rsid w:val="008F0A68"/>
    <w:rsid w:val="00907646"/>
    <w:rsid w:val="00911071"/>
    <w:rsid w:val="00912A1D"/>
    <w:rsid w:val="00924834"/>
    <w:rsid w:val="009340D0"/>
    <w:rsid w:val="00934785"/>
    <w:rsid w:val="00995985"/>
    <w:rsid w:val="009973AE"/>
    <w:rsid w:val="009A782D"/>
    <w:rsid w:val="009B09AB"/>
    <w:rsid w:val="009B1992"/>
    <w:rsid w:val="009B6C91"/>
    <w:rsid w:val="009B7132"/>
    <w:rsid w:val="009D2FDF"/>
    <w:rsid w:val="009E4944"/>
    <w:rsid w:val="009F37E2"/>
    <w:rsid w:val="00A15AE9"/>
    <w:rsid w:val="00A229CC"/>
    <w:rsid w:val="00A351FF"/>
    <w:rsid w:val="00A4411E"/>
    <w:rsid w:val="00A5571F"/>
    <w:rsid w:val="00A7214C"/>
    <w:rsid w:val="00AD7C98"/>
    <w:rsid w:val="00B14683"/>
    <w:rsid w:val="00B50B55"/>
    <w:rsid w:val="00B56BCA"/>
    <w:rsid w:val="00BF0043"/>
    <w:rsid w:val="00C055CA"/>
    <w:rsid w:val="00C316DE"/>
    <w:rsid w:val="00C3567E"/>
    <w:rsid w:val="00C36B89"/>
    <w:rsid w:val="00C45DFF"/>
    <w:rsid w:val="00C7406F"/>
    <w:rsid w:val="00C81A22"/>
    <w:rsid w:val="00CB1AB1"/>
    <w:rsid w:val="00CB4DE3"/>
    <w:rsid w:val="00CD0B63"/>
    <w:rsid w:val="00CF76C0"/>
    <w:rsid w:val="00D23904"/>
    <w:rsid w:val="00D45E46"/>
    <w:rsid w:val="00D51757"/>
    <w:rsid w:val="00D51F89"/>
    <w:rsid w:val="00D521D9"/>
    <w:rsid w:val="00D6703D"/>
    <w:rsid w:val="00D72F65"/>
    <w:rsid w:val="00D85AD8"/>
    <w:rsid w:val="00DD09F8"/>
    <w:rsid w:val="00DE7196"/>
    <w:rsid w:val="00DE7E2F"/>
    <w:rsid w:val="00DF2424"/>
    <w:rsid w:val="00E413A8"/>
    <w:rsid w:val="00E51BA2"/>
    <w:rsid w:val="00E532BD"/>
    <w:rsid w:val="00E65C9A"/>
    <w:rsid w:val="00E70FE6"/>
    <w:rsid w:val="00EA65F0"/>
    <w:rsid w:val="00EB029D"/>
    <w:rsid w:val="00EB285D"/>
    <w:rsid w:val="00EC68FF"/>
    <w:rsid w:val="00F03739"/>
    <w:rsid w:val="00F11659"/>
    <w:rsid w:val="00F13D80"/>
    <w:rsid w:val="00F159BA"/>
    <w:rsid w:val="00F2635C"/>
    <w:rsid w:val="00F317A5"/>
    <w:rsid w:val="00F503DD"/>
    <w:rsid w:val="00F902A2"/>
    <w:rsid w:val="00F915CB"/>
    <w:rsid w:val="00F94292"/>
    <w:rsid w:val="00F9716D"/>
    <w:rsid w:val="00FA18CB"/>
    <w:rsid w:val="00FA50F6"/>
    <w:rsid w:val="00FB25A5"/>
    <w:rsid w:val="00FC4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8A"/>
  </w:style>
  <w:style w:type="paragraph" w:styleId="Footer">
    <w:name w:val="footer"/>
    <w:basedOn w:val="Normal"/>
    <w:link w:val="FooterChar"/>
    <w:uiPriority w:val="99"/>
    <w:unhideWhenUsed/>
    <w:rsid w:val="002E1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8A"/>
  </w:style>
  <w:style w:type="paragraph" w:styleId="NoSpacing">
    <w:name w:val="No Spacing"/>
    <w:uiPriority w:val="1"/>
    <w:qFormat/>
    <w:rsid w:val="007556FC"/>
    <w:pPr>
      <w:spacing w:after="0" w:line="240" w:lineRule="auto"/>
    </w:pPr>
  </w:style>
  <w:style w:type="paragraph" w:customStyle="1" w:styleId="Default">
    <w:name w:val="Default"/>
    <w:rsid w:val="008B23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8A"/>
  </w:style>
  <w:style w:type="paragraph" w:styleId="Footer">
    <w:name w:val="footer"/>
    <w:basedOn w:val="Normal"/>
    <w:link w:val="FooterChar"/>
    <w:uiPriority w:val="99"/>
    <w:unhideWhenUsed/>
    <w:rsid w:val="002E1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8A"/>
  </w:style>
  <w:style w:type="paragraph" w:styleId="NoSpacing">
    <w:name w:val="No Spacing"/>
    <w:uiPriority w:val="1"/>
    <w:qFormat/>
    <w:rsid w:val="007556FC"/>
    <w:pPr>
      <w:spacing w:after="0" w:line="240" w:lineRule="auto"/>
    </w:pPr>
  </w:style>
  <w:style w:type="paragraph" w:customStyle="1" w:styleId="Default">
    <w:name w:val="Default"/>
    <w:rsid w:val="008B23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31C7-0258-4060-A0D0-FECD8672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play</cp:lastModifiedBy>
  <cp:revision>2</cp:revision>
  <dcterms:created xsi:type="dcterms:W3CDTF">2021-01-29T09:57:00Z</dcterms:created>
  <dcterms:modified xsi:type="dcterms:W3CDTF">2021-01-29T09:57:00Z</dcterms:modified>
</cp:coreProperties>
</file>