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1673" w14:textId="77777777" w:rsidR="00F236D0" w:rsidRDefault="00BE2E59">
      <w:pPr>
        <w:pStyle w:val="BodyText"/>
        <w:spacing w:before="164" w:line="196" w:lineRule="auto"/>
        <w:ind w:left="2196"/>
        <w:rPr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  <w:u w:val="single"/>
        </w:rPr>
        <w:t>Curriculum</w:t>
      </w:r>
      <w:r>
        <w:rPr>
          <w:b/>
          <w:bCs/>
          <w:spacing w:val="13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Plan</w:t>
      </w:r>
      <w:r>
        <w:rPr>
          <w:b/>
          <w:bCs/>
          <w:spacing w:val="13"/>
          <w:sz w:val="27"/>
          <w:szCs w:val="27"/>
          <w:u w:val="single"/>
        </w:rPr>
        <w:t xml:space="preserve"> (</w:t>
      </w:r>
      <w:r>
        <w:rPr>
          <w:b/>
          <w:bCs/>
          <w:sz w:val="27"/>
          <w:szCs w:val="27"/>
          <w:u w:val="single"/>
        </w:rPr>
        <w:t>Odd</w:t>
      </w:r>
      <w:r>
        <w:rPr>
          <w:b/>
          <w:bCs/>
          <w:spacing w:val="13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Semester</w:t>
      </w:r>
      <w:r>
        <w:rPr>
          <w:b/>
          <w:bCs/>
          <w:spacing w:val="13"/>
          <w:sz w:val="27"/>
          <w:szCs w:val="27"/>
          <w:u w:val="single"/>
        </w:rPr>
        <w:t xml:space="preserve"> 2025-26)</w:t>
      </w:r>
    </w:p>
    <w:p w14:paraId="491D1674" w14:textId="77777777" w:rsidR="00F236D0" w:rsidRDefault="00F236D0"/>
    <w:p w14:paraId="491D1675" w14:textId="77777777" w:rsidR="00F236D0" w:rsidRDefault="00F236D0">
      <w:pPr>
        <w:spacing w:line="241" w:lineRule="auto"/>
      </w:pPr>
    </w:p>
    <w:p w14:paraId="491D1676" w14:textId="77777777" w:rsidR="00F236D0" w:rsidRDefault="00F236D0">
      <w:pPr>
        <w:spacing w:line="241" w:lineRule="auto"/>
      </w:pPr>
    </w:p>
    <w:p w14:paraId="491D1677" w14:textId="77777777" w:rsidR="00F236D0" w:rsidRDefault="00BE2E59">
      <w:pPr>
        <w:pStyle w:val="BodyText"/>
        <w:spacing w:before="63" w:line="229" w:lineRule="auto"/>
        <w:ind w:left="7"/>
      </w:pPr>
      <w:r>
        <w:rPr>
          <w:b/>
          <w:bCs/>
        </w:rPr>
        <w:t>Teacher Name:  Dr. Bhairo Na</w:t>
      </w:r>
      <w:r>
        <w:rPr>
          <w:b/>
          <w:bCs/>
          <w:spacing w:val="-1"/>
        </w:rPr>
        <w:t>th Jaiswal</w:t>
      </w:r>
    </w:p>
    <w:p w14:paraId="491D1678" w14:textId="0626DD02" w:rsidR="00F236D0" w:rsidRDefault="00BE2E59">
      <w:pPr>
        <w:pStyle w:val="BodyText"/>
        <w:spacing w:before="248" w:line="187" w:lineRule="auto"/>
        <w:ind w:left="5"/>
      </w:pPr>
      <w:r>
        <w:rPr>
          <w:b/>
          <w:bCs/>
          <w:spacing w:val="-1"/>
        </w:rPr>
        <w:t xml:space="preserve">Paper name: </w:t>
      </w:r>
      <w:r w:rsidR="00E469C9">
        <w:rPr>
          <w:b/>
          <w:bCs/>
          <w:spacing w:val="-1"/>
        </w:rPr>
        <w:t>Indian Growth and Development</w:t>
      </w:r>
    </w:p>
    <w:p w14:paraId="491D1679" w14:textId="363D0164" w:rsidR="00F236D0" w:rsidRDefault="00BE2E59">
      <w:pPr>
        <w:pStyle w:val="BodyText"/>
        <w:spacing w:before="258" w:line="187" w:lineRule="auto"/>
        <w:ind w:left="8"/>
      </w:pPr>
      <w:r>
        <w:rPr>
          <w:b/>
          <w:bCs/>
        </w:rPr>
        <w:t>Class type: B.A (Program</w:t>
      </w:r>
      <w:r>
        <w:rPr>
          <w:b/>
          <w:bCs/>
          <w:spacing w:val="-1"/>
        </w:rPr>
        <w:t>me, GE) Economics,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Semester-V</w:t>
      </w:r>
      <w:r w:rsidR="00491297">
        <w:rPr>
          <w:b/>
          <w:bCs/>
          <w:spacing w:val="-1"/>
        </w:rPr>
        <w:t>I</w:t>
      </w:r>
    </w:p>
    <w:p w14:paraId="491D167A" w14:textId="77777777" w:rsidR="00F236D0" w:rsidRDefault="00BE2E59">
      <w:pPr>
        <w:pStyle w:val="BodyText"/>
        <w:spacing w:before="253" w:line="188" w:lineRule="auto"/>
        <w:ind w:left="5"/>
      </w:pPr>
      <w:r>
        <w:rPr>
          <w:b/>
          <w:bCs/>
          <w:spacing w:val="-1"/>
        </w:rPr>
        <w:t>Paper shared with: None</w:t>
      </w:r>
    </w:p>
    <w:p w14:paraId="491D167B" w14:textId="77777777" w:rsidR="00F236D0" w:rsidRDefault="00F236D0">
      <w:pPr>
        <w:spacing w:before="88"/>
      </w:pPr>
    </w:p>
    <w:p w14:paraId="491D167C" w14:textId="77777777" w:rsidR="00F236D0" w:rsidRDefault="00F236D0">
      <w:pPr>
        <w:spacing w:before="87"/>
      </w:pPr>
    </w:p>
    <w:tbl>
      <w:tblPr>
        <w:tblStyle w:val="TableNormal1"/>
        <w:tblW w:w="97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2553"/>
        <w:gridCol w:w="2726"/>
      </w:tblGrid>
      <w:tr w:rsidR="00F236D0" w14:paraId="491D1681" w14:textId="77777777">
        <w:trPr>
          <w:trHeight w:val="614"/>
        </w:trPr>
        <w:tc>
          <w:tcPr>
            <w:tcW w:w="4507" w:type="dxa"/>
          </w:tcPr>
          <w:p w14:paraId="491D167D" w14:textId="77777777" w:rsidR="00F236D0" w:rsidRDefault="00BE2E59">
            <w:pPr>
              <w:spacing w:before="61" w:line="229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Unit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be taken</w:t>
            </w:r>
          </w:p>
        </w:tc>
        <w:tc>
          <w:tcPr>
            <w:tcW w:w="2553" w:type="dxa"/>
          </w:tcPr>
          <w:p w14:paraId="491D167E" w14:textId="77777777" w:rsidR="00F236D0" w:rsidRDefault="00BE2E59">
            <w:pPr>
              <w:spacing w:before="62" w:line="242" w:lineRule="auto"/>
              <w:ind w:left="111" w:right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Month wise schedule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followed</w:t>
            </w:r>
          </w:p>
        </w:tc>
        <w:tc>
          <w:tcPr>
            <w:tcW w:w="2726" w:type="dxa"/>
          </w:tcPr>
          <w:p w14:paraId="491D167F" w14:textId="77777777" w:rsidR="00F236D0" w:rsidRDefault="00BE2E59">
            <w:pPr>
              <w:spacing w:before="61" w:line="187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Tests/Assignments/</w:t>
            </w:r>
          </w:p>
          <w:p w14:paraId="491D1680" w14:textId="77777777" w:rsidR="00F236D0" w:rsidRDefault="00BE2E59">
            <w:pPr>
              <w:spacing w:before="52" w:line="229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Presentation/Revision etc.</w:t>
            </w:r>
          </w:p>
        </w:tc>
      </w:tr>
      <w:tr w:rsidR="00F236D0" w14:paraId="491D1698" w14:textId="77777777">
        <w:trPr>
          <w:trHeight w:val="2183"/>
        </w:trPr>
        <w:tc>
          <w:tcPr>
            <w:tcW w:w="4507" w:type="dxa"/>
          </w:tcPr>
          <w:p w14:paraId="0A4F757F" w14:textId="77777777" w:rsidR="00112B49" w:rsidRDefault="00BE2E59" w:rsidP="00112B49">
            <w:r>
              <w:rPr>
                <w:b/>
                <w:bCs/>
                <w:i/>
                <w:iCs/>
                <w:spacing w:val="-3"/>
                <w:w w:val="89"/>
              </w:rPr>
              <w:t>UNIT</w:t>
            </w:r>
            <w:r>
              <w:rPr>
                <w:b/>
                <w:bCs/>
                <w:i/>
                <w:iCs/>
                <w:spacing w:val="70"/>
                <w:w w:val="101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w w:val="89"/>
              </w:rPr>
              <w:t>I:</w:t>
            </w:r>
            <w:r>
              <w:rPr>
                <w:b/>
                <w:bCs/>
                <w:i/>
                <w:iCs/>
                <w:spacing w:val="51"/>
              </w:rPr>
              <w:t xml:space="preserve"> </w:t>
            </w:r>
            <w:r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  <w:szCs w:val="24"/>
                <w:lang w:eastAsia="zh-CN" w:bidi="ar"/>
              </w:rPr>
              <w:t xml:space="preserve">: </w:t>
            </w:r>
            <w:r w:rsidR="00112B49">
              <w:t xml:space="preserve">Economic Growth since Independence (12 hours) </w:t>
            </w:r>
          </w:p>
          <w:p w14:paraId="491D1685" w14:textId="5F6D973A" w:rsidR="00F236D0" w:rsidRDefault="00112B49" w:rsidP="00112B49">
            <w:r>
              <w:t>Major features of the economy at independence; growth under different policy regimes—goals, constraints, institutions and policy framework; an assessment of performance—sustainability and regional contrasts; structural change, savings and investment</w:t>
            </w:r>
          </w:p>
        </w:tc>
        <w:tc>
          <w:tcPr>
            <w:tcW w:w="2553" w:type="dxa"/>
          </w:tcPr>
          <w:p w14:paraId="491D1686" w14:textId="3389B402" w:rsidR="00F236D0" w:rsidRDefault="00E469C9">
            <w:pPr>
              <w:spacing w:before="48" w:line="191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January</w:t>
            </w:r>
            <w:r w:rsidR="00BE2E59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(Week 4)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14:paraId="491D1687" w14:textId="77777777" w:rsidR="00F236D0" w:rsidRDefault="00BE2E59">
            <w:pPr>
              <w:spacing w:before="57" w:line="190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  <w:t>Internal Assessment (IA)</w:t>
            </w:r>
          </w:p>
          <w:p w14:paraId="491D1688" w14:textId="77777777" w:rsidR="00F236D0" w:rsidRDefault="00BE2E59">
            <w:pPr>
              <w:spacing w:before="49" w:line="229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marks</w:t>
            </w:r>
          </w:p>
          <w:p w14:paraId="491D1689" w14:textId="77777777" w:rsidR="00F236D0" w:rsidRDefault="00BE2E59">
            <w:pPr>
              <w:spacing w:before="12" w:line="216" w:lineRule="auto"/>
              <w:ind w:left="112" w:right="8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Two class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tests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(12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marks each),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and</w:t>
            </w:r>
          </w:p>
          <w:p w14:paraId="491D168A" w14:textId="77777777" w:rsidR="00F236D0" w:rsidRDefault="00BE2E59">
            <w:pPr>
              <w:spacing w:before="49" w:line="229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for attendance</w:t>
            </w:r>
          </w:p>
          <w:p w14:paraId="491D168B" w14:textId="2145B34B" w:rsidR="00F236D0" w:rsidRDefault="00BE2E59">
            <w:pPr>
              <w:spacing w:before="39" w:line="215" w:lineRule="auto"/>
              <w:ind w:left="826" w:right="429" w:hanging="34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-2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32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 xml:space="preserve"> </w:t>
            </w:r>
            <w:r w:rsidR="00E469C9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 – March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Week </w:t>
            </w:r>
            <w:r w:rsidR="00E469C9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4</w:t>
            </w:r>
          </w:p>
          <w:p w14:paraId="491D168C" w14:textId="6012483D" w:rsidR="00F236D0" w:rsidRDefault="00BE2E59">
            <w:pPr>
              <w:spacing w:before="83" w:line="215" w:lineRule="auto"/>
              <w:ind w:left="826" w:right="208" w:hanging="34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1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2 </w:t>
            </w:r>
            <w:r w:rsidR="0009255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E469C9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April </w:t>
            </w:r>
            <w:r w:rsidR="00E469C9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Week 1</w:t>
            </w:r>
          </w:p>
          <w:p w14:paraId="491D168D" w14:textId="77777777" w:rsidR="00F236D0" w:rsidRDefault="00F236D0">
            <w:pPr>
              <w:pStyle w:val="TableText"/>
              <w:spacing w:line="253" w:lineRule="auto"/>
              <w:rPr>
                <w:sz w:val="21"/>
              </w:rPr>
            </w:pPr>
          </w:p>
          <w:p w14:paraId="491D168E" w14:textId="77777777" w:rsidR="00F236D0" w:rsidRDefault="00F236D0">
            <w:pPr>
              <w:pStyle w:val="TableText"/>
              <w:spacing w:line="253" w:lineRule="auto"/>
              <w:rPr>
                <w:sz w:val="21"/>
              </w:rPr>
            </w:pPr>
          </w:p>
          <w:p w14:paraId="491D168F" w14:textId="77777777" w:rsidR="00F236D0" w:rsidRDefault="00F236D0">
            <w:pPr>
              <w:pStyle w:val="TableText"/>
              <w:spacing w:line="254" w:lineRule="auto"/>
              <w:rPr>
                <w:sz w:val="21"/>
              </w:rPr>
            </w:pPr>
          </w:p>
          <w:p w14:paraId="491D1690" w14:textId="77777777" w:rsidR="00F236D0" w:rsidRDefault="00BE2E59">
            <w:pPr>
              <w:spacing w:before="64" w:line="242" w:lineRule="auto"/>
              <w:ind w:left="113" w:righ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  <w:t>Continuous Assessment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(CA) 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Marks</w:t>
            </w:r>
          </w:p>
          <w:p w14:paraId="491D1691" w14:textId="77777777" w:rsidR="00F236D0" w:rsidRDefault="00BE2E59">
            <w:pPr>
              <w:spacing w:before="2" w:line="242" w:lineRule="auto"/>
              <w:ind w:left="112" w:right="3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Overall Assessment (35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marks),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and 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attendance</w:t>
            </w:r>
          </w:p>
          <w:p w14:paraId="491D1692" w14:textId="3FC7EFA7" w:rsidR="00F236D0" w:rsidRDefault="00BE2E59">
            <w:pPr>
              <w:spacing w:before="18" w:line="215" w:lineRule="auto"/>
              <w:ind w:left="831" w:right="457" w:hanging="3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5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6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Assignment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Week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14"/>
                <w:w w:val="101"/>
                <w:sz w:val="22"/>
                <w:szCs w:val="22"/>
              </w:rPr>
              <w:t>3</w:t>
            </w:r>
          </w:p>
          <w:p w14:paraId="491D1693" w14:textId="5E58D402" w:rsidR="00F236D0" w:rsidRDefault="00BE2E59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2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30"/>
                <w:sz w:val="22"/>
                <w:szCs w:val="22"/>
              </w:rPr>
              <w:t xml:space="preserve">  Presntation</w:t>
            </w:r>
            <w:r w:rsidR="00092555">
              <w:rPr>
                <w:rFonts w:ascii="Times New Roman" w:eastAsia="Segoe Print" w:hAnsi="Times New Roman" w:cs="Times New Roman"/>
                <w:spacing w:val="30"/>
                <w:sz w:val="22"/>
                <w:szCs w:val="22"/>
              </w:rPr>
              <w:t xml:space="preserve">March </w:t>
            </w:r>
            <w:r>
              <w:rPr>
                <w:rFonts w:ascii="Times New Roman" w:eastAsia="Segoe Print" w:hAnsi="Times New Roman" w:cs="Times New Roman"/>
                <w:spacing w:val="3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91D1694" w14:textId="77777777" w:rsidR="00F236D0" w:rsidRDefault="00BE2E59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Viva</w:t>
            </w:r>
          </w:p>
          <w:p w14:paraId="491D1695" w14:textId="551188B9" w:rsidR="00F236D0" w:rsidRDefault="00092555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April </w:t>
            </w:r>
            <w:r w:rsidR="00BE2E59">
              <w:rPr>
                <w:rFonts w:ascii="Times New Roman" w:eastAsia="Times New Roman" w:hAnsi="Times New Roman" w:cs="Times New Roman"/>
                <w:sz w:val="22"/>
                <w:szCs w:val="22"/>
              </w:rPr>
              <w:t>Week</w:t>
            </w:r>
            <w:r w:rsidR="00BE2E59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1</w:t>
            </w:r>
          </w:p>
          <w:p w14:paraId="491D1696" w14:textId="77777777" w:rsidR="00F236D0" w:rsidRDefault="00BE2E59">
            <w:pPr>
              <w:spacing w:before="79" w:line="203" w:lineRule="auto"/>
              <w:ind w:left="4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4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Problem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-</w:t>
            </w:r>
          </w:p>
          <w:p w14:paraId="491D1697" w14:textId="4B74D640" w:rsidR="00F236D0" w:rsidRDefault="00092555">
            <w:pPr>
              <w:spacing w:line="232" w:lineRule="auto"/>
              <w:ind w:left="8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May </w:t>
            </w:r>
            <w:r w:rsidR="00BE2E59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Week</w:t>
            </w:r>
            <w:r w:rsidR="00BE2E59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 xml:space="preserve"> </w:t>
            </w:r>
            <w:r w:rsidR="00BE2E59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1</w:t>
            </w:r>
          </w:p>
        </w:tc>
      </w:tr>
      <w:tr w:rsidR="00F236D0" w14:paraId="491D169F" w14:textId="77777777">
        <w:trPr>
          <w:trHeight w:val="3114"/>
        </w:trPr>
        <w:tc>
          <w:tcPr>
            <w:tcW w:w="4507" w:type="dxa"/>
          </w:tcPr>
          <w:p w14:paraId="491D169C" w14:textId="2E54CE9D" w:rsidR="00F236D0" w:rsidRDefault="00BE2E59" w:rsidP="00112B49">
            <w:r>
              <w:rPr>
                <w:b/>
                <w:bCs/>
                <w:i/>
                <w:iCs/>
                <w:spacing w:val="-3"/>
              </w:rPr>
              <w:t>UNIT  II</w:t>
            </w:r>
            <w:r w:rsidR="00112B49">
              <w:rPr>
                <w:b/>
                <w:bCs/>
                <w:i/>
                <w:iCs/>
                <w:spacing w:val="-3"/>
              </w:rPr>
              <w:t xml:space="preserve"> :  S</w:t>
            </w:r>
            <w:r w:rsidR="00112B49">
              <w:t>ectoral Performances and Concerns (12 hours) Issuesin agriculture, industry and services.</w:t>
            </w:r>
          </w:p>
        </w:tc>
        <w:tc>
          <w:tcPr>
            <w:tcW w:w="2553" w:type="dxa"/>
          </w:tcPr>
          <w:p w14:paraId="491D169D" w14:textId="333BF12E" w:rsidR="00F236D0" w:rsidRDefault="00491297">
            <w:pPr>
              <w:spacing w:before="50" w:line="221" w:lineRule="auto"/>
              <w:ind w:left="115" w:right="517" w:firstLine="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February</w:t>
            </w:r>
            <w:r w:rsidR="00BE2E59">
              <w:rPr>
                <w:rFonts w:ascii="Times New Roman" w:eastAsia="Times New Roman" w:hAnsi="Times New Roman" w:cs="Times New Roman"/>
                <w:spacing w:val="20"/>
                <w:w w:val="101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(Week 4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2726" w:type="dxa"/>
            <w:vMerge/>
            <w:tcBorders>
              <w:top w:val="nil"/>
              <w:bottom w:val="nil"/>
            </w:tcBorders>
          </w:tcPr>
          <w:p w14:paraId="491D169E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  <w:tr w:rsidR="00F236D0" w14:paraId="491D16A4" w14:textId="77777777" w:rsidTr="00112B49">
        <w:trPr>
          <w:trHeight w:val="2303"/>
        </w:trPr>
        <w:tc>
          <w:tcPr>
            <w:tcW w:w="4507" w:type="dxa"/>
          </w:tcPr>
          <w:p w14:paraId="491D16A0" w14:textId="6C20E481" w:rsidR="00F236D0" w:rsidRDefault="00BE2E59">
            <w:r>
              <w:rPr>
                <w:b/>
                <w:bCs/>
                <w:i/>
                <w:iCs/>
              </w:rPr>
              <w:t>UNIT</w:t>
            </w:r>
            <w:r>
              <w:rPr>
                <w:b/>
                <w:bCs/>
                <w:i/>
                <w:iCs/>
                <w:spacing w:val="3"/>
              </w:rPr>
              <w:t xml:space="preserve">  </w:t>
            </w:r>
            <w:r>
              <w:rPr>
                <w:b/>
                <w:bCs/>
                <w:i/>
                <w:iCs/>
              </w:rPr>
              <w:t>III</w:t>
            </w:r>
            <w:r>
              <w:rPr>
                <w:b/>
                <w:bCs/>
                <w:i/>
                <w:iCs/>
                <w:spacing w:val="3"/>
              </w:rPr>
              <w:t xml:space="preserve">:  </w:t>
            </w:r>
            <w:r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  <w:szCs w:val="24"/>
                <w:lang w:eastAsia="zh-CN" w:bidi="ar"/>
              </w:rPr>
              <w:t xml:space="preserve">: </w:t>
            </w:r>
            <w:r w:rsidR="00112B49">
              <w:t>Inclusive Growth - trends and patterns, Distributional Issues and Policies Demography, Poverty and Unemployment (9 hours)</w:t>
            </w:r>
          </w:p>
          <w:p w14:paraId="491D16A1" w14:textId="77777777" w:rsidR="00F236D0" w:rsidRDefault="00F236D0">
            <w:pPr>
              <w:pStyle w:val="TableText"/>
              <w:spacing w:before="37" w:line="242" w:lineRule="auto"/>
              <w:ind w:left="144"/>
            </w:pPr>
          </w:p>
        </w:tc>
        <w:tc>
          <w:tcPr>
            <w:tcW w:w="2553" w:type="dxa"/>
          </w:tcPr>
          <w:p w14:paraId="491D16A2" w14:textId="23F2D23C" w:rsidR="00F236D0" w:rsidRDefault="00491297">
            <w:pPr>
              <w:spacing w:before="51" w:line="226" w:lineRule="auto"/>
              <w:ind w:left="104" w:right="416" w:firstLine="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March (</w:t>
            </w:r>
            <w:r w:rsidR="00BE2E59">
              <w:rPr>
                <w:rFonts w:ascii="Times New Roman" w:eastAsia="Times New Roman" w:hAnsi="Times New Roman" w:cs="Times New Roman"/>
                <w:sz w:val="22"/>
                <w:szCs w:val="22"/>
              </w:rPr>
              <w:t>Week</w:t>
            </w:r>
            <w:r w:rsidR="00092555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)</w:t>
            </w:r>
          </w:p>
        </w:tc>
        <w:tc>
          <w:tcPr>
            <w:tcW w:w="2726" w:type="dxa"/>
            <w:vMerge/>
            <w:tcBorders>
              <w:top w:val="nil"/>
              <w:bottom w:val="nil"/>
            </w:tcBorders>
          </w:tcPr>
          <w:p w14:paraId="491D16A3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  <w:tr w:rsidR="00F236D0" w14:paraId="491D16A9" w14:textId="77777777">
        <w:trPr>
          <w:trHeight w:val="1569"/>
        </w:trPr>
        <w:tc>
          <w:tcPr>
            <w:tcW w:w="4507" w:type="dxa"/>
          </w:tcPr>
          <w:p w14:paraId="491D16A6" w14:textId="178D99DF" w:rsidR="00F236D0" w:rsidRDefault="00BE2E59" w:rsidP="00112B49">
            <w:r>
              <w:rPr>
                <w:b/>
                <w:bCs/>
                <w:i/>
                <w:iCs/>
                <w:spacing w:val="-14"/>
              </w:rPr>
              <w:t>UNIT  IV:</w:t>
            </w:r>
            <w:r>
              <w:rPr>
                <w:b/>
                <w:bCs/>
                <w:i/>
                <w:iCs/>
                <w:spacing w:val="8"/>
              </w:rPr>
              <w:t xml:space="preserve">  </w:t>
            </w:r>
            <w:r w:rsidR="00112B49">
              <w:t>Economic Policies and their Impact (12 hours) Evolution of macroeconomic framework applied in Indian economy and its impact, fiscal policy; financial and monetary policies; trade and investment policy, five-year plans</w:t>
            </w:r>
          </w:p>
        </w:tc>
        <w:tc>
          <w:tcPr>
            <w:tcW w:w="2553" w:type="dxa"/>
          </w:tcPr>
          <w:p w14:paraId="491D16A7" w14:textId="230A4C50" w:rsidR="00F236D0" w:rsidRDefault="00092555">
            <w:pPr>
              <w:spacing w:before="52" w:line="191" w:lineRule="auto"/>
              <w:ind w:left="1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March week 4, April </w:t>
            </w:r>
            <w:r w:rsidR="00BE2E59">
              <w:rPr>
                <w:rFonts w:ascii="Times New Roman" w:eastAsia="Times New Roman" w:hAnsi="Times New Roman" w:cs="Times New Roman"/>
                <w:sz w:val="22"/>
                <w:szCs w:val="22"/>
              </w:rPr>
              <w:t>(Week 2)</w:t>
            </w:r>
          </w:p>
        </w:tc>
        <w:tc>
          <w:tcPr>
            <w:tcW w:w="2726" w:type="dxa"/>
            <w:vMerge/>
            <w:tcBorders>
              <w:top w:val="nil"/>
            </w:tcBorders>
          </w:tcPr>
          <w:p w14:paraId="491D16A8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</w:tbl>
    <w:p w14:paraId="491D16AB" w14:textId="052FC0DA" w:rsidR="00F236D0" w:rsidRDefault="00F236D0">
      <w:pPr>
        <w:sectPr w:rsidR="00F236D0">
          <w:pgSz w:w="12240" w:h="15840"/>
          <w:pgMar w:top="1346" w:right="1008" w:bottom="0" w:left="1440" w:header="0" w:footer="0" w:gutter="0"/>
          <w:cols w:space="720"/>
        </w:sectPr>
      </w:pPr>
    </w:p>
    <w:p w14:paraId="491D16BA" w14:textId="695826DB" w:rsidR="00F236D0" w:rsidRDefault="00BE2E59" w:rsidP="00112B49">
      <w:pPr>
        <w:pStyle w:val="BodyText"/>
        <w:spacing w:before="63" w:line="187" w:lineRule="auto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References</w:t>
      </w:r>
    </w:p>
    <w:p w14:paraId="2B0EB04D" w14:textId="77777777" w:rsidR="00112B49" w:rsidRDefault="00112B49" w:rsidP="00112B49">
      <w:pPr>
        <w:pStyle w:val="BodyText"/>
        <w:spacing w:before="63" w:line="187" w:lineRule="auto"/>
      </w:pPr>
      <w:r>
        <w:t xml:space="preserve">• Ahluwalia,M.S. (2019), “India’s economic reforms: Achievements andNextSteps”, Asian Economic Policy Review, 14(1), 46-62. DISCIPLINE SPECIFIC CORE COURSE -18 (DSC-18): Indian Growth and Development EC (1267) - 25.08.2023 6 </w:t>
      </w:r>
    </w:p>
    <w:p w14:paraId="03F674FF" w14:textId="77777777" w:rsidR="00112B49" w:rsidRDefault="00112B49" w:rsidP="00112B49">
      <w:pPr>
        <w:pStyle w:val="BodyText"/>
        <w:spacing w:before="63" w:line="187" w:lineRule="auto"/>
      </w:pPr>
      <w:r>
        <w:t>• Bosworth, B., Collins, S. M., &amp; Virmani, A. (2007). Sources of growth in the Indian economy. Working Paper no. 12901, NBER. • Pulapre Balakrishnan, (2007), “The Recovery of India: Economic Growth in the Nehru Era”, Economic and Political Weekly, November 10-23, 2007.</w:t>
      </w:r>
    </w:p>
    <w:p w14:paraId="7BC0150A" w14:textId="77777777" w:rsidR="00112B49" w:rsidRDefault="00112B49" w:rsidP="00112B49">
      <w:pPr>
        <w:pStyle w:val="BodyText"/>
        <w:spacing w:before="63" w:line="187" w:lineRule="auto"/>
      </w:pPr>
      <w:r>
        <w:t xml:space="preserve"> • Krishnamurty, K. (2002), Macroeconometric Models for India: Past, Present and Prospects Economic and Political Weekly, October 19, 2002. </w:t>
      </w:r>
    </w:p>
    <w:p w14:paraId="24802218" w14:textId="62A8AB4A" w:rsidR="00112B49" w:rsidRDefault="00112B49" w:rsidP="00112B49">
      <w:pPr>
        <w:pStyle w:val="BodyText"/>
        <w:spacing w:before="63" w:line="187" w:lineRule="auto"/>
      </w:pPr>
      <w:r>
        <w:t xml:space="preserve">• Arvind Subramanian and Josh Felman (2021) India’s Stalled Rise-How the State HasStifled Growth, ForeignAffairs on 14.12.2021. </w:t>
      </w:r>
    </w:p>
    <w:p w14:paraId="38CAD871" w14:textId="77777777" w:rsidR="00112B49" w:rsidRDefault="00112B49" w:rsidP="00112B49">
      <w:pPr>
        <w:pStyle w:val="BodyText"/>
        <w:spacing w:before="63" w:line="187" w:lineRule="auto"/>
      </w:pPr>
      <w:r>
        <w:t>• Acharya, S. and Mehrotra, S. (2020), The Agricultural Market Reforms: Is there a trade-off between efficiency and equality? Working Paper Series, Institute of Human Development.</w:t>
      </w:r>
    </w:p>
    <w:p w14:paraId="5EF6B8D2" w14:textId="77777777" w:rsidR="00112B49" w:rsidRDefault="00112B49" w:rsidP="00112B49">
      <w:pPr>
        <w:pStyle w:val="BodyText"/>
        <w:spacing w:before="63" w:line="187" w:lineRule="auto"/>
      </w:pPr>
      <w:r>
        <w:t xml:space="preserve"> • Shah, Mihir (2007), Rural Credit in 20th Century India: Overview of History and Perspectives, Economic and PoliticalWeekly, Vol. 42,IssueNo. 15 , 14April 2007. </w:t>
      </w:r>
    </w:p>
    <w:p w14:paraId="0EDA03A7" w14:textId="77777777" w:rsidR="00112B49" w:rsidRDefault="00112B49" w:rsidP="00112B49">
      <w:pPr>
        <w:pStyle w:val="BodyText"/>
        <w:spacing w:before="63" w:line="187" w:lineRule="auto"/>
      </w:pPr>
      <w:r>
        <w:t>• Nagaraj R (2013), India’s Dream Run Understanding the Boom and Its Aftermath, • Economic and Political Weekly Vol 48, No. 20,May 18, 2013.</w:t>
      </w:r>
    </w:p>
    <w:p w14:paraId="6A423B92" w14:textId="77777777" w:rsidR="00112B49" w:rsidRDefault="00112B49" w:rsidP="00112B49">
      <w:pPr>
        <w:pStyle w:val="BodyText"/>
        <w:spacing w:before="63" w:line="187" w:lineRule="auto"/>
      </w:pPr>
      <w:r>
        <w:t xml:space="preserve"> • Chanda, R. (2019), India’s Services Sector; trends, opportunities and challenges,in Uma Kapila(ed.), Indian economy-2: Macroeconomic policies, Sectoral Develop- ments and Performance.</w:t>
      </w:r>
    </w:p>
    <w:p w14:paraId="79C8EDF2" w14:textId="77777777" w:rsidR="00112B49" w:rsidRDefault="00112B49" w:rsidP="00112B49">
      <w:pPr>
        <w:pStyle w:val="BodyText"/>
        <w:spacing w:before="63" w:line="187" w:lineRule="auto"/>
      </w:pPr>
      <w:r>
        <w:t xml:space="preserve"> • Dipak Mazumdar and Sandip Sarkar (2009) “The Employment Problem in India and the Phenomenon of the ‘Missing Middle’ The Indian Journal of Labour Eco- nomics, Vol. 52, No. 1, 2009 </w:t>
      </w:r>
    </w:p>
    <w:p w14:paraId="14EF77E4" w14:textId="77777777" w:rsidR="00112B49" w:rsidRDefault="00112B49" w:rsidP="00112B49">
      <w:pPr>
        <w:pStyle w:val="BodyText"/>
        <w:spacing w:before="63" w:line="187" w:lineRule="auto"/>
      </w:pPr>
      <w:r>
        <w:t>• Chakraborty, Achin, (2015), Reforming Labour Markets in States: Revisiting the Futility Thesis, Economic andPoliticalWeekly, May 16.</w:t>
      </w:r>
    </w:p>
    <w:p w14:paraId="77598FD2" w14:textId="77777777" w:rsidR="00112B49" w:rsidRDefault="00112B49" w:rsidP="00112B49">
      <w:pPr>
        <w:pStyle w:val="BodyText"/>
        <w:spacing w:before="63" w:line="187" w:lineRule="auto"/>
      </w:pPr>
      <w:r>
        <w:t xml:space="preserve"> • Thomas, J. J. (2020). ‘Labour Market Changes in India, 2005–18’, Economic and Political Weekly, 55(34), 57. </w:t>
      </w:r>
    </w:p>
    <w:p w14:paraId="15C29791" w14:textId="77777777" w:rsidR="00112B49" w:rsidRDefault="00112B49" w:rsidP="00112B49">
      <w:pPr>
        <w:pStyle w:val="BodyText"/>
        <w:spacing w:before="63" w:line="187" w:lineRule="auto"/>
      </w:pPr>
      <w:r>
        <w:t xml:space="preserve">• James, K.S., &amp; Srinivas Goli (2016), “Demographic Changes in India: Is the Coun- try Prepared for the Challenge?” Brown Journal of World Affairs, Fall/Winter 2016, Volume XXIII, Issue I. </w:t>
      </w:r>
    </w:p>
    <w:p w14:paraId="7A20DADD" w14:textId="77777777" w:rsidR="00112B49" w:rsidRDefault="00112B49" w:rsidP="00112B49">
      <w:pPr>
        <w:pStyle w:val="BodyText"/>
        <w:spacing w:before="63" w:line="187" w:lineRule="auto"/>
      </w:pPr>
      <w:r>
        <w:t>• Desai, S. (2015), “Demographic deposit, dividend and debt”, The Indian Journal of Labour Economics, 58, 217-232.</w:t>
      </w:r>
    </w:p>
    <w:p w14:paraId="1DF1FE82" w14:textId="77777777" w:rsidR="00112B49" w:rsidRDefault="00112B49" w:rsidP="00112B49">
      <w:pPr>
        <w:pStyle w:val="BodyText"/>
        <w:spacing w:before="63" w:line="187" w:lineRule="auto"/>
      </w:pPr>
      <w:r>
        <w:t xml:space="preserve"> • Dr`eze, J and Khera, R., 2016, ‘Recent Social Security Initiatives in India’ Available at http://dx.doi.org/10.2139/ssrn.2800699. • Vijay Joshi, (2016), India’s Long Road: The Search for Prosperity, Allen Lane, Gurgaon, Ch 2.</w:t>
      </w:r>
    </w:p>
    <w:p w14:paraId="38F80EB1" w14:textId="77777777" w:rsidR="00112B49" w:rsidRDefault="00112B49" w:rsidP="00112B49">
      <w:pPr>
        <w:pStyle w:val="BodyText"/>
        <w:spacing w:before="63" w:line="187" w:lineRule="auto"/>
      </w:pPr>
      <w:r>
        <w:t xml:space="preserve"> • Rakesh Mohan, (2019), Moving India to a new Growth Trajectory: Need for a ComprehensiveBig Push, Brookings India,Section 1 and 2, 9-30</w:t>
      </w:r>
    </w:p>
    <w:p w14:paraId="1D1E32C2" w14:textId="77777777" w:rsidR="00112B49" w:rsidRDefault="00112B49" w:rsidP="00112B49">
      <w:pPr>
        <w:pStyle w:val="BodyText"/>
        <w:spacing w:before="63" w:line="187" w:lineRule="auto"/>
      </w:pPr>
      <w:r>
        <w:t>• Jagdish Bhagwati and Arvind Panagariya, (2012), India’s Tryst with Destiny, Collins Business, Noida, pp. 4-5, 32-38.</w:t>
      </w:r>
    </w:p>
    <w:p w14:paraId="16B30D33" w14:textId="77777777" w:rsidR="00E469C9" w:rsidRDefault="00112B49" w:rsidP="00112B49">
      <w:pPr>
        <w:pStyle w:val="BodyText"/>
        <w:spacing w:before="63" w:line="187" w:lineRule="auto"/>
      </w:pPr>
      <w:r>
        <w:t xml:space="preserve"> • Panagariya A (2020), India Unlimited: ReclaimingtheLostGlory, Chapter 2. </w:t>
      </w:r>
    </w:p>
    <w:p w14:paraId="2BC08FC5" w14:textId="77777777" w:rsidR="00E469C9" w:rsidRDefault="00112B49" w:rsidP="00112B49">
      <w:pPr>
        <w:pStyle w:val="BodyText"/>
        <w:spacing w:before="63" w:line="187" w:lineRule="auto"/>
      </w:pPr>
      <w:r>
        <w:t>• Jean Dreze and Amartya Sen, (2013), India: An Uncertain Glory, Allen Lane, chapters 2, 3 (pp. 72- 80 only). • Kumar, R., &amp; Patibandla, M. (2009). Institutional dynamics and the evolution of the Indian economy, Springer. • McCartney, M. (2019). The Indian Economy. Agenda Publishing Limited.</w:t>
      </w:r>
    </w:p>
    <w:p w14:paraId="75D785D5" w14:textId="6E0E0AC8" w:rsidR="00112B49" w:rsidRDefault="00112B49" w:rsidP="00112B49">
      <w:pPr>
        <w:pStyle w:val="BodyText"/>
        <w:spacing w:before="63" w:line="187" w:lineRule="auto"/>
        <w:rPr>
          <w:b/>
          <w:bCs/>
          <w:spacing w:val="-1"/>
        </w:rPr>
      </w:pPr>
      <w:r>
        <w:t xml:space="preserve"> • Goyal, A. (Ed.). (2019). A Concise Handbook of the Indian Economy in the 21st Century. Oxford UniversityPress.</w:t>
      </w:r>
    </w:p>
    <w:sectPr w:rsidR="00112B49">
      <w:pgSz w:w="12240" w:h="15840"/>
      <w:pgMar w:top="1346" w:right="1008" w:bottom="0" w:left="14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16D1" w14:textId="77777777" w:rsidR="00F236D0" w:rsidRDefault="00BE2E59">
      <w:r>
        <w:separator/>
      </w:r>
    </w:p>
  </w:endnote>
  <w:endnote w:type="continuationSeparator" w:id="0">
    <w:p w14:paraId="491D16D2" w14:textId="77777777" w:rsidR="00F236D0" w:rsidRDefault="00BE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16CF" w14:textId="77777777" w:rsidR="00F236D0" w:rsidRDefault="00BE2E59">
      <w:r>
        <w:separator/>
      </w:r>
    </w:p>
  </w:footnote>
  <w:footnote w:type="continuationSeparator" w:id="0">
    <w:p w14:paraId="491D16D0" w14:textId="77777777" w:rsidR="00F236D0" w:rsidRDefault="00BE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D0"/>
    <w:rsid w:val="00092555"/>
    <w:rsid w:val="00112B49"/>
    <w:rsid w:val="001E6C57"/>
    <w:rsid w:val="002E35E1"/>
    <w:rsid w:val="0030008C"/>
    <w:rsid w:val="00425A16"/>
    <w:rsid w:val="00463E40"/>
    <w:rsid w:val="00491297"/>
    <w:rsid w:val="00590326"/>
    <w:rsid w:val="005B5C88"/>
    <w:rsid w:val="006374CF"/>
    <w:rsid w:val="00704086"/>
    <w:rsid w:val="00736498"/>
    <w:rsid w:val="00801058"/>
    <w:rsid w:val="00A57AD4"/>
    <w:rsid w:val="00B61156"/>
    <w:rsid w:val="00BE2E59"/>
    <w:rsid w:val="00C71ADC"/>
    <w:rsid w:val="00E469C9"/>
    <w:rsid w:val="00F236D0"/>
    <w:rsid w:val="00FA06A6"/>
    <w:rsid w:val="38F978EC"/>
    <w:rsid w:val="7CF6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1673"/>
  <w15:docId w15:val="{12810CEB-56D3-48A8-B6AE-4877E3E3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25"/>
      <w:szCs w:val="25"/>
    </w:rPr>
  </w:style>
  <w:style w:type="paragraph" w:styleId="BalloonText">
    <w:name w:val="Balloon Text"/>
    <w:basedOn w:val="Normal"/>
    <w:link w:val="BalloonTextChar"/>
    <w:rsid w:val="00C71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ADC"/>
    <w:rPr>
      <w:rFonts w:ascii="Segoe UI" w:eastAsia="Arial" w:hAnsi="Segoe UI" w:cs="Segoe UI"/>
      <w:snapToGrid w:val="0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C94E-C387-4A58-A521-CE29CAC6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cp:lastPrinted>2026-03-09T11:33:00Z</cp:lastPrinted>
  <dcterms:created xsi:type="dcterms:W3CDTF">2026-03-09T11:43:00Z</dcterms:created>
  <dcterms:modified xsi:type="dcterms:W3CDTF">2026-03-18T02:23:00Z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2025-10-14T20:26:40Z</vt:filetime>
  </property>
  <property fmtid="{D5CDD505-2E9C-101B-9397-08002B2CF9AE}" pid="4" name="KSOProductBuildVer">
    <vt:lpwstr>1033-12.2.0.23155</vt:lpwstr>
  </property>
  <property fmtid="{D5CDD505-2E9C-101B-9397-08002B2CF9AE}" pid="5" name="ICV">
    <vt:lpwstr>5B5E801611FC428687C624A3DD4DBBBC_13</vt:lpwstr>
  </property>
</Properties>
</file>