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b/>
          <w:sz w:val="30"/>
          <w:szCs w:val="30"/>
          <w:u w:val="single"/>
          <w:rtl w:val="0"/>
        </w:rPr>
        <w:t>ADITY  CHOWDHURY</w:t>
      </w:r>
    </w:p>
    <w:p>
      <w:pPr>
        <w:jc w:val="center"/>
        <w:rPr>
          <w:u w:val="single"/>
        </w:rPr>
      </w:pPr>
    </w:p>
    <w:p>
      <w:pPr>
        <w:jc w:val="center"/>
        <w:rPr>
          <w:rtl w:val="0"/>
        </w:rPr>
      </w:pPr>
      <w:r>
        <w:rPr>
          <w:rtl w:val="0"/>
        </w:rPr>
        <w:t>CURRICULUM PLAN 2020-21(TENTATIVE)</w:t>
      </w:r>
    </w:p>
    <w:p>
      <w:pPr>
        <w:jc w:val="center"/>
        <w:rPr>
          <w:rFonts w:hint="default"/>
          <w:rtl w:val="0"/>
          <w:lang w:val="en-IN"/>
        </w:rPr>
      </w:pPr>
      <w:r>
        <w:rPr>
          <w:rFonts w:hint="default"/>
          <w:rtl w:val="0"/>
          <w:lang w:val="en-IN"/>
        </w:rPr>
        <w:t>(January -April)</w:t>
      </w:r>
    </w:p>
    <w:tbl>
      <w:tblPr>
        <w:tblStyle w:val="4"/>
        <w:tblpPr w:leftFromText="180" w:rightFromText="180" w:vertAnchor="text" w:horzAnchor="page" w:tblpX="1277" w:tblpY="546"/>
        <w:tblOverlap w:val="never"/>
        <w:tblW w:w="9985" w:type="dxa"/>
        <w:tblInd w:w="0" w:type="dxa"/>
        <w:tblLayout w:type="fixed"/>
        <w:tblCellMar>
          <w:top w:w="0" w:type="dxa"/>
          <w:left w:w="2" w:type="dxa"/>
          <w:bottom w:w="0" w:type="dxa"/>
          <w:right w:w="0" w:type="dxa"/>
        </w:tblCellMar>
      </w:tblPr>
      <w:tblGrid>
        <w:gridCol w:w="2963"/>
        <w:gridCol w:w="1547"/>
        <w:gridCol w:w="1470"/>
        <w:gridCol w:w="4005"/>
      </w:tblGrid>
      <w:tr>
        <w:tblPrEx>
          <w:tblCellMar>
            <w:top w:w="0" w:type="dxa"/>
            <w:left w:w="2" w:type="dxa"/>
            <w:bottom w:w="0" w:type="dxa"/>
            <w:right w:w="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rtl w:val="0"/>
              </w:rPr>
              <w:t>Name of Paper &amp; Code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  <w:rtl w:val="0"/>
              </w:rPr>
              <w:t>Allocation of Lectures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  <w:rtl w:val="0"/>
              </w:rPr>
              <w:t xml:space="preserve">Month wise schedule followed by the Department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b/>
                <w:rtl w:val="0"/>
              </w:rPr>
              <w:t>Main Features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0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  <w:p>
            <w:r>
              <w:rPr>
                <w:rtl w:val="0"/>
              </w:rPr>
              <w:t>CC IV: History of India, c.1700-1950 (LOCF).</w:t>
            </w:r>
          </w:p>
          <w:p>
            <w:r>
              <w:rPr>
                <w:rtl w:val="0"/>
              </w:rPr>
              <w:t>BA Programme Paper- Semester  4</w:t>
            </w:r>
          </w:p>
          <w:p/>
        </w:tc>
      </w:tr>
      <w:tr>
        <w:tblPrEx>
          <w:tblCellMar>
            <w:top w:w="0" w:type="dxa"/>
            <w:left w:w="2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ind w:left="1440" w:firstLine="0"/>
            </w:pPr>
          </w:p>
          <w:p>
            <w:pPr>
              <w:numPr>
                <w:ilvl w:val="0"/>
                <w:numId w:val="1"/>
              </w:numPr>
              <w:ind w:left="1440" w:hanging="360"/>
              <w:rPr>
                <w:u w:val="none"/>
              </w:rPr>
            </w:pPr>
            <w:r>
              <w:rPr>
                <w:rtl w:val="0"/>
              </w:rPr>
              <w:t>India in the 18th century and Expansion and consolidation of British power.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tl w:val="0"/>
              </w:rPr>
              <w:t>17</w:t>
            </w:r>
          </w:p>
          <w:p>
            <w:pPr>
              <w:jc w:val="center"/>
            </w:pPr>
            <w:r>
              <w:rPr>
                <w:rtl w:val="0"/>
              </w:rPr>
              <w:t>lectures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tl w:val="0"/>
              </w:rPr>
              <w:t xml:space="preserve">2 Jan to </w:t>
            </w:r>
          </w:p>
          <w:p>
            <w:pPr>
              <w:jc w:val="center"/>
            </w:pPr>
            <w:r>
              <w:rPr>
                <w:rtl w:val="0"/>
              </w:rPr>
              <w:t>30 Jan 2021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>Historiographical debates on the transformation of the Indian society in the eighteenth-century.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firstLine="0"/>
              <w:jc w:val="left"/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</w:pPr>
            <w:r>
              <w:rPr>
                <w:rtl w:val="0"/>
              </w:rPr>
              <w:t>Expansion and consolidation of the British colonial power in India with the help of specific case studies.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firstLine="0"/>
              <w:jc w:val="left"/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ind w:left="1440" w:hanging="360"/>
              <w:rPr>
                <w:u w:val="none"/>
              </w:rPr>
            </w:pPr>
            <w:r>
              <w:rPr>
                <w:rtl w:val="0"/>
              </w:rPr>
              <w:t>Making of the British Colonial Economy and The Revolt of 1857.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ind w:firstLine="188"/>
              <w:jc w:val="center"/>
            </w:pPr>
          </w:p>
          <w:p>
            <w:pPr>
              <w:ind w:firstLine="188"/>
              <w:jc w:val="center"/>
            </w:pPr>
          </w:p>
          <w:p>
            <w:pPr>
              <w:ind w:firstLine="188"/>
              <w:jc w:val="center"/>
            </w:pPr>
            <w:r>
              <w:rPr>
                <w:rtl w:val="0"/>
              </w:rPr>
              <w:t>15</w:t>
            </w:r>
          </w:p>
          <w:p>
            <w:pPr>
              <w:ind w:firstLine="188"/>
              <w:jc w:val="center"/>
            </w:pPr>
            <w:r>
              <w:rPr>
                <w:rtl w:val="0"/>
              </w:rPr>
              <w:t>lectures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tl w:val="0"/>
              </w:rPr>
              <w:t>1 Feb to</w:t>
            </w:r>
          </w:p>
          <w:p>
            <w:pPr>
              <w:jc w:val="center"/>
            </w:pPr>
            <w:r>
              <w:rPr>
                <w:rtl w:val="0"/>
              </w:rPr>
              <w:t>27 Feb 2021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720" w:firstLine="0"/>
            </w:pPr>
          </w:p>
          <w:p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>
              <w:rPr>
                <w:rtl w:val="0"/>
              </w:rPr>
              <w:t>The changing patterns of land relations, agricultural practices, and trade and industry in the Indian sub-continent under the British colonial rule.</w:t>
            </w:r>
          </w:p>
          <w:p>
            <w:pPr>
              <w:ind w:left="2160" w:firstLine="0"/>
            </w:pPr>
          </w:p>
          <w:p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>
              <w:rPr>
                <w:rtl w:val="0"/>
              </w:rPr>
              <w:t>Elaborates the various aspects of the Revolt of 1857 and understand its impact on colonial rule and the Indian society</w:t>
            </w:r>
          </w:p>
          <w:p>
            <w:pPr>
              <w:ind w:left="720" w:firstLine="0"/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ind w:left="1440" w:hanging="360"/>
              <w:rPr>
                <w:u w:val="none"/>
              </w:rPr>
            </w:pPr>
            <w:r>
              <w:rPr>
                <w:rtl w:val="0"/>
              </w:rPr>
              <w:t>Social and Religious Reform Movements in Colonial India and Growth of the National Movement, 1858-1947.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tl w:val="0"/>
              </w:rPr>
              <w:t>18</w:t>
            </w:r>
          </w:p>
          <w:p>
            <w:pPr>
              <w:jc w:val="center"/>
            </w:pPr>
            <w:r>
              <w:rPr>
                <w:rtl w:val="0"/>
              </w:rPr>
              <w:t>lectures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tl w:val="0"/>
              </w:rPr>
              <w:t>1 March to</w:t>
            </w:r>
          </w:p>
          <w:p>
            <w:pPr>
              <w:jc w:val="center"/>
            </w:pPr>
            <w:r>
              <w:rPr>
                <w:rtl w:val="0"/>
              </w:rPr>
              <w:t>31 March 2021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720" w:firstLine="0"/>
            </w:pPr>
          </w:p>
          <w:p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>
              <w:rPr>
                <w:rtl w:val="0"/>
              </w:rPr>
              <w:t>The social and religious reform movements and early rural insurgency in colonial India as a response to British colonialism</w:t>
            </w:r>
          </w:p>
          <w:p>
            <w:pPr>
              <w:ind w:left="720" w:firstLine="0"/>
            </w:pPr>
          </w:p>
          <w:p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>
              <w:rPr>
                <w:rtl w:val="0"/>
              </w:rPr>
              <w:t>The long-term development of institutions, ideologies and different groups and individuals that shaped the political fields of the anti-colonial nationalist movement in the nineteenth and twentieth centuries</w:t>
            </w:r>
          </w:p>
          <w:p>
            <w:pPr>
              <w:ind w:left="720" w:firstLine="0"/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40" w:right="0" w:hanging="3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>Development of Communalism and the Partition of India and Independent India.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tl w:val="0"/>
              </w:rPr>
              <w:t>16</w:t>
            </w:r>
          </w:p>
          <w:p>
            <w:pPr>
              <w:jc w:val="center"/>
            </w:pPr>
            <w:r>
              <w:rPr>
                <w:rtl w:val="0"/>
              </w:rPr>
              <w:t>lectures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tl w:val="0"/>
              </w:rPr>
              <w:t>1 April to</w:t>
            </w:r>
          </w:p>
          <w:p>
            <w:pPr>
              <w:jc w:val="center"/>
            </w:pPr>
            <w:r>
              <w:rPr>
                <w:rtl w:val="0"/>
              </w:rPr>
              <w:t>28 April 2021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720" w:firstLine="0"/>
            </w:pPr>
          </w:p>
          <w:p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>
              <w:rPr>
                <w:rtl w:val="0"/>
              </w:rPr>
              <w:t>Critically situates the political and social contexts that led to communal mobilization and its impact on the sub-continent’s social and political fabric.</w:t>
            </w:r>
          </w:p>
          <w:p>
            <w:pPr>
              <w:ind w:left="720" w:firstLine="0"/>
            </w:pPr>
          </w:p>
          <w:p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>
              <w:rPr>
                <w:rtl w:val="0"/>
              </w:rPr>
              <w:t>The process of making the constitution as an attempt to decolonize Indian society and its political practices.</w:t>
            </w:r>
          </w:p>
          <w:p>
            <w:pPr>
              <w:ind w:left="720" w:firstLine="0"/>
            </w:pPr>
          </w:p>
        </w:tc>
      </w:tr>
    </w:tbl>
    <w:p>
      <w:pPr>
        <w:jc w:val="both"/>
      </w:pPr>
    </w:p>
    <w:p>
      <w:pPr>
        <w:jc w:val="center"/>
        <w:rPr>
          <w:b/>
          <w:u w:val="single"/>
        </w:rPr>
      </w:pPr>
    </w:p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B2867"/>
    <w:rsid w:val="043B2867"/>
    <w:rsid w:val="23E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24"/>
    <w:basedOn w:val="5"/>
    <w:qFormat/>
    <w:uiPriority w:val="0"/>
    <w:tblPr>
      <w:tblCellMar>
        <w:top w:w="0" w:type="dxa"/>
        <w:left w:w="2" w:type="dxa"/>
        <w:bottom w:w="0" w:type="dxa"/>
        <w:right w:w="0" w:type="dxa"/>
      </w:tblCellMar>
    </w:tblPr>
  </w:style>
  <w:style w:type="table" w:customStyle="1" w:styleId="5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2021-02-07T10:44:00Z</dcterms:created>
  <dc:creator>aditi</dc:creator>
  <cp:lastModifiedBy>aditi</cp:lastModifiedBy>
  <dcterms:modified xsi:type="dcterms:W3CDTF">2021-02-07T10:55:59Z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