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B980" w14:textId="77777777" w:rsidR="00A4100E" w:rsidRDefault="00A4100E" w:rsidP="008552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269F842A" w14:textId="2A53DF06" w:rsidR="008552EF" w:rsidRDefault="008552EF" w:rsidP="008552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Semester V</w:t>
      </w:r>
    </w:p>
    <w:p w14:paraId="4AC9B495" w14:textId="37218C59" w:rsidR="00197891" w:rsidRDefault="00ED37D4" w:rsidP="001978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</w:p>
    <w:p w14:paraId="509E0DC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Media, Gender and Human Rights</w:t>
      </w:r>
    </w:p>
    <w:p w14:paraId="45637FDD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5A839948" w14:textId="74503DE5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Objective: </w:t>
      </w:r>
      <w:r>
        <w:rPr>
          <w:rFonts w:ascii="Times-Roman" w:hAnsi="Times-Roman" w:cs="Times-Roman"/>
          <w:sz w:val="23"/>
          <w:szCs w:val="23"/>
        </w:rPr>
        <w:t>Building on the courses on journalism and media studies, this paper turns</w:t>
      </w:r>
    </w:p>
    <w:p w14:paraId="059C410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attention to key debates in the fields of gender studies and human rights. The course contents</w:t>
      </w:r>
    </w:p>
    <w:p w14:paraId="5676F27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are designed in a manner to help students identify issues and gaps in the field and help them</w:t>
      </w:r>
    </w:p>
    <w:p w14:paraId="2C40D26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create media practice that bridge these gaps.</w:t>
      </w:r>
    </w:p>
    <w:p w14:paraId="68DFFF41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4DD41647" w14:textId="4CEE3124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Unit I-Media and the social world</w:t>
      </w:r>
    </w:p>
    <w:p w14:paraId="5C67745D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Media impact on individual and society</w:t>
      </w:r>
    </w:p>
    <w:p w14:paraId="07E7F41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Democratic Polity and mass media,</w:t>
      </w:r>
    </w:p>
    <w:p w14:paraId="688B19AC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Media and Cultural Change</w:t>
      </w:r>
    </w:p>
    <w:p w14:paraId="276463F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25DCD12A" w14:textId="0FBB8184" w:rsidR="008552EF" w:rsidRP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Unit II-Gender</w:t>
      </w:r>
    </w:p>
    <w:p w14:paraId="2351080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Conceptual Frameworks in Gender studies</w:t>
      </w:r>
    </w:p>
    <w:p w14:paraId="76AEEC15" w14:textId="77CE925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Feminist Theory</w:t>
      </w:r>
      <w:r w:rsidR="00114EAE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(Liberal feminism, Radical feminism, Socialist feminism) Black Feminism,</w:t>
      </w:r>
    </w:p>
    <w:p w14:paraId="2FA3CA2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Dalit Feminism</w:t>
      </w:r>
    </w:p>
    <w:p w14:paraId="398F22FE" w14:textId="629071B0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Masculinity,</w:t>
      </w:r>
      <w:r w:rsidR="00252951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Queer Theory, Inter-</w:t>
      </w:r>
      <w:proofErr w:type="spellStart"/>
      <w:r>
        <w:rPr>
          <w:rFonts w:ascii="Times-Roman" w:hAnsi="Times-Roman" w:cs="Times-Roman"/>
          <w:sz w:val="23"/>
          <w:szCs w:val="23"/>
        </w:rPr>
        <w:t>sectionality</w:t>
      </w:r>
      <w:proofErr w:type="spellEnd"/>
    </w:p>
    <w:p w14:paraId="433E488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Media and Gender - Theoretical concerns</w:t>
      </w:r>
    </w:p>
    <w:p w14:paraId="4771769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Media and Gender- Indian debates (Case studies)</w:t>
      </w:r>
    </w:p>
    <w:p w14:paraId="4F54E467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66DED831" w14:textId="515BF1B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Unit III-Media: Power and Contestation</w:t>
      </w:r>
    </w:p>
    <w:p w14:paraId="0E18B42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Public Sphere and its critique (Counter Publics)</w:t>
      </w:r>
    </w:p>
    <w:p w14:paraId="64C3382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Public sphere of the disempowered?</w:t>
      </w:r>
    </w:p>
    <w:p w14:paraId="304DBB55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Media and Social Difference: Caste, Gender and Class</w:t>
      </w:r>
    </w:p>
    <w:p w14:paraId="3A56515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1188831" w14:textId="06CB24FA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Unit IV-Human Rights</w:t>
      </w:r>
    </w:p>
    <w:p w14:paraId="152D9140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Human Rights- Theoretical perspectives,</w:t>
      </w:r>
    </w:p>
    <w:p w14:paraId="102A08BD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Critique, Universal Declaration of Human Rights</w:t>
      </w:r>
    </w:p>
    <w:p w14:paraId="301AA2C7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79DEEE3" w14:textId="1C7ADA6F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Unit V-Media Watch</w:t>
      </w:r>
    </w:p>
    <w:p w14:paraId="40E2451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Human Rights and Media,</w:t>
      </w:r>
    </w:p>
    <w:p w14:paraId="43818043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Social movements and mass media,</w:t>
      </w:r>
    </w:p>
    <w:p w14:paraId="5A225C4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Social media, political change and human rights,</w:t>
      </w:r>
    </w:p>
    <w:p w14:paraId="733C37F6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Human Rights and Media (case studies)</w:t>
      </w:r>
    </w:p>
    <w:p w14:paraId="16E36E7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683BBC78" w14:textId="08E3669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Learning Outcome</w:t>
      </w:r>
      <w:r>
        <w:rPr>
          <w:rFonts w:ascii="Times-Roman" w:hAnsi="Times-Roman" w:cs="Times-Roman"/>
          <w:sz w:val="23"/>
          <w:szCs w:val="23"/>
        </w:rPr>
        <w:t>: Students are enabled to identify the limits and gaps in contemporary</w:t>
      </w:r>
    </w:p>
    <w:p w14:paraId="56BA3B35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reporting and develop alternative approaches towards creating better democratic culture</w:t>
      </w:r>
    </w:p>
    <w:p w14:paraId="417E448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through media practice.</w:t>
      </w:r>
    </w:p>
    <w:p w14:paraId="7CEF84E5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24170A6B" w14:textId="2E11D39A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Teaching-learning process: </w:t>
      </w:r>
      <w:r>
        <w:rPr>
          <w:rFonts w:ascii="Times-Roman" w:hAnsi="Times-Roman" w:cs="Times-Roman"/>
          <w:sz w:val="23"/>
          <w:szCs w:val="23"/>
        </w:rPr>
        <w:t>The course harbors a critical theoretical framework with the</w:t>
      </w:r>
    </w:p>
    <w:p w14:paraId="22F76086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intention of generating classroom debates on contemporary issues. The key concepts that the</w:t>
      </w:r>
    </w:p>
    <w:p w14:paraId="073EAA4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students learned over the two years should help them navigate through the course. The</w:t>
      </w:r>
    </w:p>
    <w:p w14:paraId="0A165496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teacher can mobilize materials from across the world to talk about issues and concerns that</w:t>
      </w:r>
    </w:p>
    <w:p w14:paraId="15B7B13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are spread across the areas of gender rights and human rights. Assignments can be a)</w:t>
      </w:r>
    </w:p>
    <w:p w14:paraId="43168A0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identifying human rights violations and their reportage across media b) social media presence</w:t>
      </w:r>
    </w:p>
    <w:p w14:paraId="52BB3DA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and counter public formation by </w:t>
      </w:r>
      <w:proofErr w:type="spellStart"/>
      <w:r>
        <w:rPr>
          <w:rFonts w:ascii="Times-Roman" w:hAnsi="Times-Roman" w:cs="Times-Roman"/>
          <w:sz w:val="23"/>
          <w:szCs w:val="23"/>
        </w:rPr>
        <w:t>marginalised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groups c) project on grassroots media</w:t>
      </w:r>
    </w:p>
    <w:p w14:paraId="743A536A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organisations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like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KhabarLehariya</w:t>
      </w:r>
      <w:proofErr w:type="spellEnd"/>
    </w:p>
    <w:p w14:paraId="7C9EF87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Assessment: </w:t>
      </w:r>
      <w:r>
        <w:rPr>
          <w:rFonts w:ascii="Times-Roman" w:hAnsi="Times-Roman" w:cs="Times-Roman"/>
          <w:sz w:val="23"/>
          <w:szCs w:val="23"/>
        </w:rPr>
        <w:t>As per Delhi University Rules</w:t>
      </w:r>
    </w:p>
    <w:p w14:paraId="6B701304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79AF3A9B" w14:textId="0BCA501D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Keywords</w:t>
      </w:r>
      <w:r>
        <w:rPr>
          <w:rFonts w:ascii="Times-Roman" w:hAnsi="Times-Roman" w:cs="Times-Roman"/>
          <w:sz w:val="23"/>
          <w:szCs w:val="23"/>
        </w:rPr>
        <w:t>: Media and Social Change, Gender Studies, Feminist theory, Human Rights,</w:t>
      </w:r>
    </w:p>
    <w:p w14:paraId="526847DD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Grassroots Media</w:t>
      </w:r>
    </w:p>
    <w:p w14:paraId="39C41F80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599D75C" w14:textId="45968048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Essential Readings:</w:t>
      </w:r>
    </w:p>
    <w:p w14:paraId="79E79160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Street, John.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Mass media, politics and democracy. </w:t>
      </w:r>
      <w:r>
        <w:rPr>
          <w:rFonts w:ascii="Times-Roman" w:hAnsi="Times-Roman" w:cs="Times-Roman"/>
          <w:sz w:val="23"/>
          <w:szCs w:val="23"/>
        </w:rPr>
        <w:t>Palgrave Macmillan, 2011.</w:t>
      </w:r>
    </w:p>
    <w:p w14:paraId="43C10F7A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Mackay, Hugh, and Tim O'Sullivan, eds. </w:t>
      </w:r>
      <w:r>
        <w:rPr>
          <w:rFonts w:ascii="Times-Italic" w:hAnsi="Times-Italic" w:cs="Times-Italic"/>
          <w:i/>
          <w:iCs/>
          <w:sz w:val="23"/>
          <w:szCs w:val="23"/>
        </w:rPr>
        <w:t>The media reader: continuity and transformation.</w:t>
      </w:r>
    </w:p>
    <w:p w14:paraId="607BA20C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SAGE Publications Limited, 1999. 13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28, 43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73, 287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305.</w:t>
      </w:r>
    </w:p>
    <w:p w14:paraId="59301047" w14:textId="63B28624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Asen</w:t>
      </w:r>
      <w:proofErr w:type="spellEnd"/>
      <w:r>
        <w:rPr>
          <w:rFonts w:ascii="Times-Roman" w:hAnsi="Times-Roman" w:cs="Times-Roman"/>
          <w:sz w:val="23"/>
          <w:szCs w:val="23"/>
        </w:rPr>
        <w:t>, Robert &amp;Brouwer, Daniel, 2001.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Counter Publics and the State, </w:t>
      </w:r>
      <w:r>
        <w:rPr>
          <w:rFonts w:ascii="Times-Roman" w:hAnsi="Times-Roman" w:cs="Times-Roman"/>
          <w:sz w:val="23"/>
          <w:szCs w:val="23"/>
        </w:rPr>
        <w:t>SUNY Press.</w:t>
      </w:r>
    </w:p>
    <w:p w14:paraId="23ED5EA3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Ninan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Sevanti.</w:t>
      </w:r>
      <w:r>
        <w:rPr>
          <w:rFonts w:ascii="Times-Italic" w:hAnsi="Times-Italic" w:cs="Times-Italic"/>
          <w:i/>
          <w:iCs/>
          <w:sz w:val="23"/>
          <w:szCs w:val="23"/>
        </w:rPr>
        <w:t>Headlines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from the heartland: Reinventing the Hindi public sphere. </w:t>
      </w:r>
      <w:r>
        <w:rPr>
          <w:rFonts w:ascii="Times-Roman" w:hAnsi="Times-Roman" w:cs="Times-Roman"/>
          <w:sz w:val="23"/>
          <w:szCs w:val="23"/>
        </w:rPr>
        <w:t>SAGE</w:t>
      </w:r>
    </w:p>
    <w:p w14:paraId="6454662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Publications Pvt. Limited, 2007.</w:t>
      </w:r>
    </w:p>
    <w:p w14:paraId="37B59BA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4E00FA9" w14:textId="52D104E5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Suggested Readings:</w:t>
      </w:r>
    </w:p>
    <w:p w14:paraId="72C574EC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Curran, James.</w:t>
      </w:r>
      <w:r>
        <w:rPr>
          <w:rFonts w:ascii="Times-Italic" w:hAnsi="Times-Italic" w:cs="Times-Italic"/>
          <w:i/>
          <w:iCs/>
          <w:sz w:val="23"/>
          <w:szCs w:val="23"/>
        </w:rPr>
        <w:t>"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Rethinkingmass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communication,Cultural</w:t>
      </w:r>
      <w:proofErr w:type="spellEnd"/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 xml:space="preserve"> studies and communications”.</w:t>
      </w:r>
    </w:p>
    <w:p w14:paraId="1C237A3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London: Arnold (1996).</w:t>
      </w:r>
    </w:p>
    <w:p w14:paraId="1814932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Berger, Arthur Asa.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Media and society: A critical perspective. </w:t>
      </w:r>
      <w:r>
        <w:rPr>
          <w:rFonts w:ascii="Times-Roman" w:hAnsi="Times-Roman" w:cs="Times-Roman"/>
          <w:sz w:val="23"/>
          <w:szCs w:val="23"/>
        </w:rPr>
        <w:t>Rowman&amp; Littlefield,</w:t>
      </w:r>
    </w:p>
    <w:p w14:paraId="685F279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2012.Pg 9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21,167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180</w:t>
      </w:r>
    </w:p>
    <w:p w14:paraId="257E006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Nichols, Joe&amp; Price, John,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Advanced Studies in </w:t>
      </w: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Media,</w:t>
      </w:r>
      <w:r>
        <w:rPr>
          <w:rFonts w:ascii="Times-Roman" w:hAnsi="Times-Roman" w:cs="Times-Roman"/>
          <w:sz w:val="23"/>
          <w:szCs w:val="23"/>
        </w:rPr>
        <w:t>Thomes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Nelson,1999. 42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55</w:t>
      </w:r>
    </w:p>
    <w:p w14:paraId="6DE24CA0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Thirumal, P., and Gary Michael </w:t>
      </w:r>
      <w:proofErr w:type="spellStart"/>
      <w:r>
        <w:rPr>
          <w:rFonts w:ascii="Times-Roman" w:hAnsi="Times-Roman" w:cs="Times-Roman"/>
          <w:sz w:val="23"/>
          <w:szCs w:val="23"/>
        </w:rPr>
        <w:t>Tartakov</w:t>
      </w:r>
      <w:proofErr w:type="spellEnd"/>
      <w:r>
        <w:rPr>
          <w:rFonts w:ascii="Times-Roman" w:hAnsi="Times-Roman" w:cs="Times-Roman"/>
          <w:sz w:val="23"/>
          <w:szCs w:val="23"/>
        </w:rPr>
        <w:t>. "</w:t>
      </w:r>
      <w:proofErr w:type="gramStart"/>
      <w:r>
        <w:rPr>
          <w:rFonts w:ascii="Times-Roman" w:hAnsi="Times-Roman" w:cs="Times-Roman"/>
          <w:sz w:val="23"/>
          <w:szCs w:val="23"/>
        </w:rPr>
        <w:t>India‘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s Dalits search for a democratic </w:t>
      </w:r>
      <w:proofErr w:type="spellStart"/>
      <w:r>
        <w:rPr>
          <w:rFonts w:ascii="Times-Roman" w:hAnsi="Times-Roman" w:cs="Times-Roman"/>
          <w:sz w:val="23"/>
          <w:szCs w:val="23"/>
        </w:rPr>
        <w:t>openingin</w:t>
      </w:r>
      <w:proofErr w:type="spellEnd"/>
    </w:p>
    <w:p w14:paraId="1DA294D5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the digital divide." </w:t>
      </w:r>
      <w:r>
        <w:rPr>
          <w:rFonts w:ascii="Times-Italic" w:hAnsi="Times-Italic" w:cs="Times-Italic"/>
          <w:i/>
          <w:iCs/>
          <w:sz w:val="23"/>
          <w:szCs w:val="23"/>
        </w:rPr>
        <w:t>International Exploration of Technology Equity and the Digital</w:t>
      </w:r>
    </w:p>
    <w:p w14:paraId="013468DA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Divide:Critical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>,Historical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and Social Perspectives </w:t>
      </w:r>
      <w:r>
        <w:rPr>
          <w:rFonts w:ascii="Times-Roman" w:hAnsi="Times-Roman" w:cs="Times-Roman"/>
          <w:sz w:val="23"/>
          <w:szCs w:val="23"/>
        </w:rPr>
        <w:t>(2010): 20.</w:t>
      </w:r>
    </w:p>
    <w:p w14:paraId="52A732E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Balnaves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Mark, Stephanie Donald, and Brian </w:t>
      </w:r>
      <w:proofErr w:type="spellStart"/>
      <w:r>
        <w:rPr>
          <w:rFonts w:ascii="Times-Roman" w:hAnsi="Times-Roman" w:cs="Times-Roman"/>
          <w:sz w:val="23"/>
          <w:szCs w:val="23"/>
        </w:rPr>
        <w:t>Shoesmith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. Media theories and </w:t>
      </w: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approaches:A</w:t>
      </w:r>
      <w:proofErr w:type="spellEnd"/>
      <w:proofErr w:type="gramEnd"/>
    </w:p>
    <w:p w14:paraId="7357F113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global </w:t>
      </w: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perspective</w:t>
      </w:r>
      <w:r>
        <w:rPr>
          <w:rFonts w:ascii="Times-Roman" w:hAnsi="Times-Roman" w:cs="Times-Roman"/>
          <w:sz w:val="23"/>
          <w:szCs w:val="23"/>
        </w:rPr>
        <w:t>.Palgrave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Macmillan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. 2009 </w:t>
      </w:r>
      <w:proofErr w:type="gramStart"/>
      <w:r>
        <w:rPr>
          <w:rFonts w:ascii="Times-Roman" w:hAnsi="Times-Roman" w:cs="Times-Roman"/>
          <w:sz w:val="23"/>
          <w:szCs w:val="23"/>
        </w:rPr>
        <w:t>( Pg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No. 3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10, 11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34, 35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53)</w:t>
      </w:r>
    </w:p>
    <w:p w14:paraId="0FC85D91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D.Ravikumar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“The Unwritten writing: Dalits and the Media” </w:t>
      </w:r>
      <w:proofErr w:type="spellStart"/>
      <w:r>
        <w:rPr>
          <w:rFonts w:ascii="Times-Roman" w:hAnsi="Times-Roman" w:cs="Times-Roman"/>
          <w:sz w:val="23"/>
          <w:szCs w:val="23"/>
        </w:rPr>
        <w:t>inRajan</w:t>
      </w:r>
      <w:proofErr w:type="spellEnd"/>
      <w:r>
        <w:rPr>
          <w:rFonts w:ascii="Times-Roman" w:hAnsi="Times-Roman" w:cs="Times-Roman"/>
          <w:sz w:val="23"/>
          <w:szCs w:val="23"/>
        </w:rPr>
        <w:t>, Nalini, ed. 21st</w:t>
      </w:r>
    </w:p>
    <w:p w14:paraId="14BA3A4D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century journalism in India. SAGE Publications India, 2007.61-78</w:t>
      </w:r>
    </w:p>
    <w:p w14:paraId="475B5F6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Menon, B. “Social Movements and the Mass Media</w:t>
      </w:r>
      <w:proofErr w:type="gramStart"/>
      <w:r>
        <w:rPr>
          <w:rFonts w:ascii="Times-Roman" w:hAnsi="Times-Roman" w:cs="Times-Roman"/>
          <w:sz w:val="23"/>
          <w:szCs w:val="23"/>
        </w:rPr>
        <w:t>”,</w:t>
      </w:r>
      <w:proofErr w:type="spellStart"/>
      <w:r>
        <w:rPr>
          <w:rFonts w:ascii="Times-Roman" w:hAnsi="Times-Roman" w:cs="Times-Roman"/>
          <w:sz w:val="23"/>
          <w:szCs w:val="23"/>
        </w:rPr>
        <w:t>inChandhoke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Neera</w:t>
      </w:r>
      <w:proofErr w:type="spellEnd"/>
      <w:r>
        <w:rPr>
          <w:rFonts w:ascii="Times-Roman" w:hAnsi="Times-Roman" w:cs="Times-Roman"/>
          <w:sz w:val="23"/>
          <w:szCs w:val="23"/>
        </w:rPr>
        <w:t>, and Praveen</w:t>
      </w:r>
    </w:p>
    <w:p w14:paraId="176804E8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Priyadarshi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eds.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Contemporary India: economy, society, </w:t>
      </w:r>
      <w:proofErr w:type="spellStart"/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politics.</w:t>
      </w:r>
      <w:r>
        <w:rPr>
          <w:rFonts w:ascii="Times-Roman" w:hAnsi="Times-Roman" w:cs="Times-Roman"/>
          <w:sz w:val="23"/>
          <w:szCs w:val="23"/>
        </w:rPr>
        <w:t>Pearson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Education India,</w:t>
      </w:r>
    </w:p>
    <w:p w14:paraId="0C90EFE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2009. 156-169</w:t>
      </w:r>
    </w:p>
    <w:p w14:paraId="2F4F5C09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Rajagopal, Arvind, ed. </w:t>
      </w:r>
      <w:r>
        <w:rPr>
          <w:rFonts w:ascii="Times-Italic" w:hAnsi="Times-Italic" w:cs="Times-Italic"/>
          <w:i/>
          <w:iCs/>
          <w:sz w:val="23"/>
          <w:szCs w:val="23"/>
        </w:rPr>
        <w:t>The Indian Public Sphere: Readings in Media History</w:t>
      </w:r>
      <w:r>
        <w:rPr>
          <w:rFonts w:ascii="Times-Roman" w:hAnsi="Times-Roman" w:cs="Times-Roman"/>
          <w:sz w:val="23"/>
          <w:szCs w:val="23"/>
        </w:rPr>
        <w:t>. New</w:t>
      </w:r>
    </w:p>
    <w:p w14:paraId="128AA22F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Delhi:Oxford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University Press, 2009. 278</w:t>
      </w:r>
      <w:r>
        <w:rPr>
          <w:rFonts w:ascii="TTD4t00" w:hAnsi="TTD4t00" w:cs="TTD4t00"/>
          <w:sz w:val="23"/>
          <w:szCs w:val="23"/>
        </w:rPr>
        <w:t>ı</w:t>
      </w:r>
      <w:r>
        <w:rPr>
          <w:rFonts w:ascii="Times-Roman" w:hAnsi="Times-Roman" w:cs="Times-Roman"/>
          <w:sz w:val="23"/>
          <w:szCs w:val="23"/>
        </w:rPr>
        <w:t>290.</w:t>
      </w:r>
    </w:p>
    <w:p w14:paraId="6B7CA18A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Bannerjee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Menon&amp;Priyameds.</w:t>
      </w:r>
      <w:r>
        <w:rPr>
          <w:rFonts w:ascii="Times-Italic" w:hAnsi="Times-Italic" w:cs="Times-Italic"/>
          <w:i/>
          <w:iCs/>
          <w:sz w:val="23"/>
          <w:szCs w:val="23"/>
        </w:rPr>
        <w:t>Human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Rights, gender and Environment, </w:t>
      </w:r>
      <w:r>
        <w:rPr>
          <w:rFonts w:ascii="Times-Roman" w:hAnsi="Times-Roman" w:cs="Times-Roman"/>
          <w:sz w:val="23"/>
          <w:szCs w:val="23"/>
        </w:rPr>
        <w:t>Pearson &amp; Co.</w:t>
      </w:r>
    </w:p>
    <w:p w14:paraId="274E1B61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2010</w:t>
      </w:r>
    </w:p>
    <w:p w14:paraId="7A7D0F9B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Nanda, V. (2016)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TinkaTinkaDasna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: </w:t>
      </w:r>
      <w:proofErr w:type="spellStart"/>
      <w:r>
        <w:rPr>
          <w:rFonts w:ascii="Times-Roman" w:hAnsi="Times-Roman" w:cs="Times-Roman"/>
          <w:sz w:val="23"/>
          <w:szCs w:val="23"/>
        </w:rPr>
        <w:t>TinkaTinka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Foundation: ISBN 978-93-5265-730-8,</w:t>
      </w:r>
    </w:p>
    <w:p w14:paraId="2ACCB66E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Pages 31-60 (translated by </w:t>
      </w:r>
      <w:proofErr w:type="spellStart"/>
      <w:r>
        <w:rPr>
          <w:rFonts w:ascii="Times-Roman" w:hAnsi="Times-Roman" w:cs="Times-Roman"/>
          <w:sz w:val="23"/>
          <w:szCs w:val="23"/>
        </w:rPr>
        <w:t>NupurTalwar</w:t>
      </w:r>
      <w:proofErr w:type="spellEnd"/>
      <w:r>
        <w:rPr>
          <w:rFonts w:ascii="Times-Roman" w:hAnsi="Times-Roman" w:cs="Times-Roman"/>
          <w:sz w:val="23"/>
          <w:szCs w:val="23"/>
        </w:rPr>
        <w:t>)</w:t>
      </w:r>
    </w:p>
    <w:p w14:paraId="0A7F5D06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Menon, Nivedita.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Seeing like a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Feminist.</w:t>
      </w:r>
      <w:r>
        <w:rPr>
          <w:rFonts w:ascii="Times-Roman" w:hAnsi="Times-Roman" w:cs="Times-Roman"/>
          <w:sz w:val="23"/>
          <w:szCs w:val="23"/>
        </w:rPr>
        <w:t>Penguin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UK, 2012.</w:t>
      </w:r>
    </w:p>
    <w:p w14:paraId="53207875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Rege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Sharmila.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"A Dalit feminist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standpoint</w:t>
      </w:r>
      <w:r>
        <w:rPr>
          <w:rFonts w:ascii="Times-Roman" w:hAnsi="Times-Roman" w:cs="Times-Roman"/>
          <w:sz w:val="23"/>
          <w:szCs w:val="23"/>
        </w:rPr>
        <w:t>."In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SEMINAR-NEW DELHI-, 1998. pp. 47-</w:t>
      </w:r>
    </w:p>
    <w:p w14:paraId="1FBA1312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52.</w:t>
      </w:r>
    </w:p>
    <w:p w14:paraId="407A68F7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Teltumbde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Anand. </w:t>
      </w:r>
      <w:r>
        <w:rPr>
          <w:rFonts w:ascii="Times-Italic" w:hAnsi="Times-Italic" w:cs="Times-Italic"/>
          <w:i/>
          <w:iCs/>
          <w:sz w:val="23"/>
          <w:szCs w:val="23"/>
        </w:rPr>
        <w:t>Dalits: Past, present and future</w:t>
      </w:r>
      <w:r>
        <w:rPr>
          <w:rFonts w:ascii="Times-Roman" w:hAnsi="Times-Roman" w:cs="Times-Roman"/>
          <w:sz w:val="23"/>
          <w:szCs w:val="23"/>
        </w:rPr>
        <w:t>. Routledge India, 2016.p16-33</w:t>
      </w:r>
    </w:p>
    <w:p w14:paraId="331993E3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Paul, </w:t>
      </w:r>
      <w:proofErr w:type="spellStart"/>
      <w:r>
        <w:rPr>
          <w:rFonts w:ascii="Times-Roman" w:hAnsi="Times-Roman" w:cs="Times-Roman"/>
          <w:sz w:val="23"/>
          <w:szCs w:val="23"/>
        </w:rPr>
        <w:t>Subin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and David O. </w:t>
      </w:r>
      <w:proofErr w:type="spellStart"/>
      <w:r>
        <w:rPr>
          <w:rFonts w:ascii="Times-Roman" w:hAnsi="Times-Roman" w:cs="Times-Roman"/>
          <w:sz w:val="23"/>
          <w:szCs w:val="23"/>
        </w:rPr>
        <w:t>Dowling.</w:t>
      </w:r>
      <w:r>
        <w:rPr>
          <w:rFonts w:ascii="Times-Italic" w:hAnsi="Times-Italic" w:cs="Times-Italic"/>
          <w:i/>
          <w:iCs/>
          <w:sz w:val="23"/>
          <w:szCs w:val="23"/>
        </w:rPr>
        <w:t>"Digital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Archiving as Social Protest: Dalit Camera and</w:t>
      </w:r>
    </w:p>
    <w:p w14:paraId="774B423B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the mobilization of India’s “Untouchables”." </w:t>
      </w:r>
      <w:r>
        <w:rPr>
          <w:rFonts w:ascii="Times-Roman" w:hAnsi="Times-Roman" w:cs="Times-Roman"/>
          <w:sz w:val="23"/>
          <w:szCs w:val="23"/>
        </w:rPr>
        <w:t>Digital Journalism 6, no. 9 (2018): 1239-1254.</w:t>
      </w:r>
    </w:p>
    <w:p w14:paraId="1D38B850" w14:textId="77777777" w:rsidR="008552EF" w:rsidRDefault="008552EF" w:rsidP="008552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Balasubramaniam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J. </w:t>
      </w:r>
      <w:r>
        <w:rPr>
          <w:rFonts w:ascii="Times-Italic" w:hAnsi="Times-Italic" w:cs="Times-Italic"/>
          <w:i/>
          <w:iCs/>
          <w:sz w:val="23"/>
          <w:szCs w:val="23"/>
        </w:rPr>
        <w:t>"Dalits and a Lack of Diversity in the Newsroom.</w:t>
      </w:r>
      <w:r>
        <w:rPr>
          <w:rFonts w:ascii="Times-Roman" w:hAnsi="Times-Roman" w:cs="Times-Roman"/>
          <w:sz w:val="23"/>
          <w:szCs w:val="23"/>
        </w:rPr>
        <w:t>" Economic and</w:t>
      </w:r>
    </w:p>
    <w:p w14:paraId="1BC20E3B" w14:textId="240397AD" w:rsidR="00A01C54" w:rsidRDefault="008552EF" w:rsidP="008552EF">
      <w:pPr>
        <w:jc w:val="both"/>
      </w:pPr>
      <w:r>
        <w:rPr>
          <w:rFonts w:ascii="Times-Roman" w:hAnsi="Times-Roman" w:cs="Times-Roman"/>
          <w:sz w:val="23"/>
          <w:szCs w:val="23"/>
        </w:rPr>
        <w:t>Political Weekly (2011): 21-23.</w:t>
      </w:r>
    </w:p>
    <w:sectPr w:rsidR="00A0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29A4"/>
    <w:rsid w:val="00114EAE"/>
    <w:rsid w:val="00197891"/>
    <w:rsid w:val="00252951"/>
    <w:rsid w:val="008552EF"/>
    <w:rsid w:val="00A01C54"/>
    <w:rsid w:val="00A4100E"/>
    <w:rsid w:val="00A729A4"/>
    <w:rsid w:val="00EB2E57"/>
    <w:rsid w:val="00E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8DAE"/>
  <w15:chartTrackingRefBased/>
  <w15:docId w15:val="{B75D9CE9-DBC7-4B7B-90F1-70D3E78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Shandilya</dc:creator>
  <cp:keywords/>
  <dc:description/>
  <cp:lastModifiedBy>Bharti Shandilya</cp:lastModifiedBy>
  <cp:revision>6</cp:revision>
  <dcterms:created xsi:type="dcterms:W3CDTF">2022-07-22T17:59:00Z</dcterms:created>
  <dcterms:modified xsi:type="dcterms:W3CDTF">2022-08-31T07:07:00Z</dcterms:modified>
</cp:coreProperties>
</file>