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56F9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Curriculum </w:t>
      </w:r>
      <w:r>
        <w:rPr>
          <w:rFonts w:hint="default" w:ascii="Times New Roman" w:hAnsi="Times New Roman" w:cs="Times New Roman"/>
          <w:b/>
          <w:lang w:val="en-US"/>
        </w:rPr>
        <w:t>P</w:t>
      </w:r>
      <w:r>
        <w:rPr>
          <w:rFonts w:ascii="Times New Roman" w:hAnsi="Times New Roman" w:cs="Times New Roman"/>
          <w:b/>
        </w:rPr>
        <w:t>lan</w:t>
      </w:r>
    </w:p>
    <w:p w14:paraId="2916B9E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Teacher Name: </w:t>
      </w:r>
      <w:r>
        <w:rPr>
          <w:rFonts w:hint="default" w:ascii="Times New Roman" w:hAnsi="Times New Roman" w:cs="Times New Roman"/>
          <w:b/>
          <w:lang w:val="en-US"/>
        </w:rPr>
        <w:t xml:space="preserve">Ms </w:t>
      </w:r>
      <w:r>
        <w:rPr>
          <w:rFonts w:ascii="Times New Roman" w:hAnsi="Times New Roman" w:cs="Times New Roman"/>
          <w:b/>
        </w:rPr>
        <w:t xml:space="preserve">L Paveine </w:t>
      </w:r>
    </w:p>
    <w:p w14:paraId="67E7197A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Paper name:  </w:t>
      </w:r>
      <w:r>
        <w:rPr>
          <w:rFonts w:hint="default" w:ascii="Times New Roman" w:hAnsi="Times New Roman" w:cs="Times New Roman"/>
          <w:b/>
          <w:lang w:val="en-US"/>
        </w:rPr>
        <w:t>European Classical Literature</w:t>
      </w:r>
    </w:p>
    <w:p w14:paraId="27C94480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Class type: (</w:t>
      </w:r>
      <w:r>
        <w:rPr>
          <w:rFonts w:hint="default" w:ascii="Times New Roman" w:hAnsi="Times New Roman" w:cs="Times New Roman"/>
          <w:b/>
          <w:lang w:val="en-US"/>
        </w:rPr>
        <w:t>3L+2T</w:t>
      </w:r>
      <w:r>
        <w:rPr>
          <w:rFonts w:ascii="Times New Roman" w:hAnsi="Times New Roman" w:cs="Times New Roman"/>
          <w:b/>
        </w:rPr>
        <w:t>)</w:t>
      </w:r>
    </w:p>
    <w:p w14:paraId="3C5D8070">
      <w:pPr>
        <w:spacing w:line="240" w:lineRule="auto"/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 xml:space="preserve">Semester 1: Section A, </w:t>
      </w:r>
    </w:p>
    <w:p w14:paraId="4216C19A">
      <w:pPr>
        <w:spacing w:line="240" w:lineRule="auto"/>
        <w:rPr>
          <w:rFonts w:hint="default" w:ascii="Times New Roman" w:hAnsi="Times New Roman" w:cs="Times New Roman"/>
          <w:b/>
          <w:lang w:val="en-US"/>
        </w:rPr>
      </w:pPr>
      <w:r>
        <w:rPr>
          <w:rFonts w:hint="default" w:ascii="Times New Roman" w:hAnsi="Times New Roman" w:cs="Times New Roman"/>
          <w:b/>
          <w:lang w:val="en-US"/>
        </w:rPr>
        <w:t>Session: July to November 2026</w:t>
      </w:r>
    </w:p>
    <w:tbl>
      <w:tblPr>
        <w:tblStyle w:val="4"/>
        <w:tblW w:w="98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2822"/>
        <w:gridCol w:w="2693"/>
        <w:gridCol w:w="1893"/>
      </w:tblGrid>
      <w:tr w14:paraId="775766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2418" w:type="dxa"/>
            <w:tcBorders>
              <w:right w:val="single" w:color="auto" w:sz="4" w:space="0"/>
            </w:tcBorders>
          </w:tcPr>
          <w:p w14:paraId="7E0E1B91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Unit to be taken</w:t>
            </w:r>
          </w:p>
        </w:tc>
        <w:tc>
          <w:tcPr>
            <w:tcW w:w="2822" w:type="dxa"/>
            <w:tcBorders>
              <w:left w:val="single" w:color="auto" w:sz="4" w:space="0"/>
            </w:tcBorders>
          </w:tcPr>
          <w:p w14:paraId="1E5D8CE2">
            <w:pPr>
              <w:spacing w:after="0" w:line="24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Guidelines </w:t>
            </w:r>
          </w:p>
        </w:tc>
        <w:tc>
          <w:tcPr>
            <w:tcW w:w="2693" w:type="dxa"/>
          </w:tcPr>
          <w:p w14:paraId="7E4475B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Month wise schedule to be followed</w:t>
            </w:r>
          </w:p>
        </w:tc>
        <w:tc>
          <w:tcPr>
            <w:tcW w:w="1893" w:type="dxa"/>
          </w:tcPr>
          <w:p w14:paraId="236511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Tests/Assignments/ Revision/Presentations etc</w:t>
            </w:r>
          </w:p>
        </w:tc>
      </w:tr>
      <w:tr w14:paraId="2992053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</w:tcPr>
          <w:p w14:paraId="6F0E221A">
            <w:pPr>
              <w:numPr>
                <w:ilvl w:val="0"/>
                <w:numId w:val="1"/>
              </w:numPr>
              <w:spacing w:after="160" w:line="259" w:lineRule="auto"/>
              <w:ind w:left="420" w:leftChars="0" w:hanging="420" w:firstLineChars="0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UNIT I: 1. Homer: The Odyssey</w:t>
            </w:r>
          </w:p>
        </w:tc>
        <w:tc>
          <w:tcPr>
            <w:tcW w:w="2822" w:type="dxa"/>
            <w:tcBorders>
              <w:left w:val="single" w:color="auto" w:sz="4" w:space="0"/>
            </w:tcBorders>
          </w:tcPr>
          <w:p w14:paraId="477AAE63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Introduction of Epic: definition, characteristics, types and relevance. </w:t>
            </w:r>
          </w:p>
          <w:p w14:paraId="5A178C07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Reading and understanding the text. Critical analysis &amp; engagement</w:t>
            </w:r>
          </w:p>
          <w:p w14:paraId="5C702313">
            <w:pPr>
              <w:numPr>
                <w:ilvl w:val="0"/>
                <w:numId w:val="2"/>
              </w:numPr>
              <w:spacing w:after="0" w:line="240" w:lineRule="auto"/>
              <w:ind w:left="0" w:leftChars="0" w:firstLine="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Previous years’ question discussion . </w:t>
            </w:r>
          </w:p>
        </w:tc>
        <w:tc>
          <w:tcPr>
            <w:tcW w:w="2693" w:type="dxa"/>
          </w:tcPr>
          <w:p w14:paraId="26B9B923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August to first week of September</w:t>
            </w:r>
          </w:p>
        </w:tc>
        <w:tc>
          <w:tcPr>
            <w:tcW w:w="1893" w:type="dxa"/>
          </w:tcPr>
          <w:p w14:paraId="244CA598">
            <w:pPr>
              <w:spacing w:after="0" w:line="240" w:lineRule="auto"/>
              <w:rPr>
                <w:rFonts w:hint="default"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Cs/>
                <w:sz w:val="20"/>
                <w:szCs w:val="20"/>
                <w:lang w:val="en-US"/>
              </w:rPr>
              <w:t>1 Assignment:12 Marks</w:t>
            </w:r>
          </w:p>
          <w:p w14:paraId="7054AD7E">
            <w:pPr>
              <w:spacing w:after="0" w:line="240" w:lineRule="auto"/>
              <w:rPr>
                <w:rFonts w:hint="default"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Cs/>
                <w:sz w:val="20"/>
                <w:szCs w:val="20"/>
                <w:lang w:val="en-US"/>
              </w:rPr>
              <w:t>1 CA: 15 Marks</w:t>
            </w:r>
          </w:p>
        </w:tc>
      </w:tr>
      <w:tr w14:paraId="30B737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8" w:type="dxa"/>
            <w:tcBorders>
              <w:right w:val="single" w:color="auto" w:sz="4" w:space="0"/>
            </w:tcBorders>
          </w:tcPr>
          <w:p w14:paraId="61DEB3FE">
            <w:pPr>
              <w:numPr>
                <w:ilvl w:val="0"/>
                <w:numId w:val="3"/>
              </w:numPr>
              <w:spacing w:after="160" w:line="259" w:lineRule="auto"/>
              <w:ind w:left="420" w:leftChars="0" w:hanging="420" w:firstLineChars="0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UNIT II: 2. Aristotle: Poetics 3. Sophocles: Antigone</w:t>
            </w:r>
          </w:p>
        </w:tc>
        <w:tc>
          <w:tcPr>
            <w:tcW w:w="2822" w:type="dxa"/>
            <w:tcBorders>
              <w:left w:val="single" w:color="auto" w:sz="4" w:space="0"/>
            </w:tcBorders>
          </w:tcPr>
          <w:p w14:paraId="4CFBFB58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Introduction to elements tragedy, major playwrights and their work. </w:t>
            </w:r>
          </w:p>
          <w:p w14:paraId="2D7DD21C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Aristotle’s on tragedy.</w:t>
            </w:r>
          </w:p>
          <w:p w14:paraId="01FFEDA8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Reading the play in tangent with the other Oedipus’ Trilogy, critical engagement with it. </w:t>
            </w:r>
          </w:p>
          <w:p w14:paraId="355CAA4B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Inter-textual reference and analysis </w:t>
            </w:r>
          </w:p>
          <w:p w14:paraId="5C2F6E20">
            <w:pPr>
              <w:numPr>
                <w:ilvl w:val="0"/>
                <w:numId w:val="0"/>
              </w:numPr>
              <w:spacing w:after="0" w:line="240" w:lineRule="auto"/>
              <w:ind w:left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</w:p>
        </w:tc>
        <w:tc>
          <w:tcPr>
            <w:tcW w:w="2693" w:type="dxa"/>
          </w:tcPr>
          <w:p w14:paraId="092AA911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</w:t>
            </w:r>
            <w:r>
              <w:rPr>
                <w:rFonts w:hint="default"/>
                <w:vertAlign w:val="superscript"/>
                <w:lang w:val="en-US"/>
              </w:rPr>
              <w:t>nd</w:t>
            </w:r>
            <w:r>
              <w:rPr>
                <w:rFonts w:hint="default"/>
                <w:lang w:val="en-US"/>
              </w:rPr>
              <w:t xml:space="preserve"> week September to October</w:t>
            </w:r>
          </w:p>
          <w:p w14:paraId="201152DE">
            <w:pPr>
              <w:spacing w:after="0" w:line="240" w:lineRule="auto"/>
              <w:rPr>
                <w:rFonts w:hint="default"/>
                <w:lang w:val="en-US"/>
              </w:rPr>
            </w:pPr>
          </w:p>
        </w:tc>
        <w:tc>
          <w:tcPr>
            <w:tcW w:w="1893" w:type="dxa"/>
          </w:tcPr>
          <w:p w14:paraId="5AD1766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 Class test:12 Marks</w:t>
            </w:r>
          </w:p>
          <w:p w14:paraId="440E80F8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 xml:space="preserve"> CA: 10</w:t>
            </w:r>
          </w:p>
        </w:tc>
      </w:tr>
      <w:tr w14:paraId="0D3398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2418" w:type="dxa"/>
            <w:tcBorders>
              <w:right w:val="single" w:color="auto" w:sz="4" w:space="0"/>
            </w:tcBorders>
          </w:tcPr>
          <w:p w14:paraId="7FE6DDD7">
            <w:pPr>
              <w:numPr>
                <w:ilvl w:val="0"/>
                <w:numId w:val="3"/>
              </w:numPr>
              <w:spacing w:after="160" w:line="259" w:lineRule="auto"/>
              <w:ind w:left="420" w:leftChars="0" w:hanging="420" w:firstLineChars="0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sz w:val="24"/>
                <w:szCs w:val="24"/>
              </w:rPr>
              <w:t>UNIT III: 4. Aristophanes: Lysistrata</w:t>
            </w:r>
          </w:p>
        </w:tc>
        <w:tc>
          <w:tcPr>
            <w:tcW w:w="2822" w:type="dxa"/>
            <w:tcBorders>
              <w:left w:val="single" w:color="auto" w:sz="4" w:space="0"/>
            </w:tcBorders>
          </w:tcPr>
          <w:p w14:paraId="7ED19433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Introduction to Comedy, History and discussion major playwrights and their work. </w:t>
            </w:r>
          </w:p>
          <w:p w14:paraId="44880D17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Reading the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play and critical engagement with it. </w:t>
            </w:r>
          </w:p>
          <w:p w14:paraId="057138CC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Intertextuality: Assembly Women and other Peace Plays part of discussion</w:t>
            </w:r>
          </w:p>
          <w:p w14:paraId="0E414C1D">
            <w:pPr>
              <w:numPr>
                <w:ilvl w:val="0"/>
                <w:numId w:val="3"/>
              </w:numPr>
              <w:spacing w:after="0" w:line="240" w:lineRule="auto"/>
              <w:ind w:left="420" w:leftChars="0" w:hanging="420" w:firstLineChars="0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 xml:space="preserve">Previous years questions analysed as part exam preparation. </w:t>
            </w:r>
          </w:p>
        </w:tc>
        <w:tc>
          <w:tcPr>
            <w:tcW w:w="2693" w:type="dxa"/>
          </w:tcPr>
          <w:p w14:paraId="75A2B06B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November</w:t>
            </w:r>
          </w:p>
        </w:tc>
        <w:tc>
          <w:tcPr>
            <w:tcW w:w="1893" w:type="dxa"/>
          </w:tcPr>
          <w:p w14:paraId="6A16BB2D">
            <w:pPr>
              <w:spacing w:after="0" w:line="240" w:lineRule="auto"/>
              <w:rPr>
                <w:rFonts w:hint="default"/>
                <w:bCs/>
                <w:sz w:val="20"/>
                <w:szCs w:val="20"/>
                <w:lang w:val="en-US"/>
              </w:rPr>
            </w:pPr>
            <w:r>
              <w:rPr>
                <w:rFonts w:hint="default"/>
                <w:bCs/>
                <w:sz w:val="20"/>
                <w:szCs w:val="20"/>
                <w:lang w:val="en-US"/>
              </w:rPr>
              <w:t>CA: 10 Marks</w:t>
            </w:r>
          </w:p>
        </w:tc>
      </w:tr>
    </w:tbl>
    <w:p w14:paraId="5E429B29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3999C1"/>
    <w:multiLevelType w:val="singleLevel"/>
    <w:tmpl w:val="B53999C1"/>
    <w:lvl w:ilvl="0" w:tentative="0">
      <w:start w:val="1"/>
      <w:numFmt w:val="bullet"/>
      <w:lvlText w:val="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FF7ED612"/>
    <w:multiLevelType w:val="singleLevel"/>
    <w:tmpl w:val="FF7ED612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34C3AD7"/>
    <w:multiLevelType w:val="singleLevel"/>
    <w:tmpl w:val="334C3AD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50CE3"/>
    <w:rsid w:val="4925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IN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lang w:val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2026-08-12T18:24:00Z</dcterms:created>
  <dc:creator>L Pavenine</dc:creator>
  <cp:lastModifiedBy>L Pavenine</cp:lastModifiedBy>
  <dcterms:modified xsi:type="dcterms:W3CDTF">2026-08-12T18:24:56Z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A4B90185A0AE45D1A4F84D543C9EC880_11</vt:lpwstr>
  </property>
  <property fmtid="{D5CDD505-2E9C-101B-9397-08002B2CF9AE}" pid="4" name="KSOTemplateDocerSaveRecord">
    <vt:lpwstr>eyJoZGlkIjoiMTY2ZWNiMDk5NDRjMDAyMjhjZWQ0ZjgyMWQwMmM4ZjMiLCJ1c2VySWQiOiI1Njc0MzU5MjY0MzMifQ==</vt:lpwstr>
  </property>
</Properties>
</file>