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050" w14:textId="49084879" w:rsidR="00A75D8B" w:rsidRDefault="00000000" w:rsidP="00205BF2">
      <w:pPr>
        <w:pStyle w:val="BodyText"/>
        <w:spacing w:before="76"/>
        <w:ind w:left="5578" w:right="4967"/>
        <w:jc w:val="both"/>
      </w:pPr>
      <w:r>
        <w:rPr>
          <w:u w:val="thick"/>
        </w:rPr>
        <w:t>Curriculum</w:t>
      </w:r>
      <w:r>
        <w:rPr>
          <w:spacing w:val="-3"/>
          <w:u w:val="thick"/>
        </w:rPr>
        <w:t xml:space="preserve"> </w:t>
      </w:r>
      <w:r>
        <w:rPr>
          <w:u w:val="thick"/>
        </w:rPr>
        <w:t>Plan</w:t>
      </w:r>
      <w:r>
        <w:t xml:space="preserve"> (</w:t>
      </w:r>
      <w:r w:rsidR="009B4397">
        <w:t>Even</w:t>
      </w:r>
      <w:r>
        <w:t xml:space="preserve"> Semester</w:t>
      </w:r>
      <w:r>
        <w:rPr>
          <w:spacing w:val="-3"/>
        </w:rPr>
        <w:t xml:space="preserve"> </w:t>
      </w:r>
      <w:r>
        <w:t>202</w:t>
      </w:r>
      <w:r w:rsidR="00E66A16">
        <w:t>5</w:t>
      </w:r>
      <w:r w:rsidR="00205BF2">
        <w:t>-</w:t>
      </w:r>
      <w:r>
        <w:t>2</w:t>
      </w:r>
      <w:r w:rsidR="00E66A16">
        <w:t>6</w:t>
      </w:r>
      <w:r>
        <w:t>)</w:t>
      </w:r>
    </w:p>
    <w:p w14:paraId="570DC1BB" w14:textId="77777777" w:rsidR="00A75D8B" w:rsidRDefault="00A75D8B">
      <w:pPr>
        <w:spacing w:before="9"/>
        <w:rPr>
          <w:b/>
          <w:sz w:val="29"/>
        </w:rPr>
      </w:pPr>
    </w:p>
    <w:p w14:paraId="45CE0683" w14:textId="47C59294" w:rsidR="00A75D8B" w:rsidRDefault="00000000">
      <w:pPr>
        <w:spacing w:before="90"/>
        <w:ind w:left="940"/>
        <w:rPr>
          <w:b/>
          <w:sz w:val="24"/>
        </w:rPr>
      </w:pP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"/>
          <w:sz w:val="24"/>
        </w:rPr>
        <w:t xml:space="preserve"> </w:t>
      </w:r>
      <w:r w:rsidR="00420225">
        <w:rPr>
          <w:b/>
          <w:sz w:val="24"/>
        </w:rPr>
        <w:t>Geeta Devi Yadav</w:t>
      </w:r>
    </w:p>
    <w:p w14:paraId="0BDCB8CB" w14:textId="77777777" w:rsidR="00A75D8B" w:rsidRDefault="00A75D8B">
      <w:pPr>
        <w:rPr>
          <w:b/>
          <w:sz w:val="24"/>
        </w:rPr>
      </w:pPr>
    </w:p>
    <w:p w14:paraId="2DA9F81F" w14:textId="516C2ECC" w:rsidR="00A75D8B" w:rsidRDefault="00000000">
      <w:pPr>
        <w:pStyle w:val="BodyText"/>
        <w:ind w:left="940"/>
      </w:pPr>
      <w:r>
        <w:rPr>
          <w:b w:val="0"/>
        </w:rPr>
        <w:t>Course:</w:t>
      </w:r>
      <w:r>
        <w:rPr>
          <w:b w:val="0"/>
          <w:spacing w:val="-1"/>
        </w:rPr>
        <w:t xml:space="preserve"> </w:t>
      </w:r>
      <w:r>
        <w:t>B.Sc.</w:t>
      </w:r>
      <w:r>
        <w:rPr>
          <w:spacing w:val="-1"/>
        </w:rPr>
        <w:t xml:space="preserve"> </w:t>
      </w:r>
      <w:r>
        <w:t>(H)</w:t>
      </w:r>
      <w:r>
        <w:rPr>
          <w:spacing w:val="-1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NEP-UGCF,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 w:rsidR="009B4397">
        <w:rPr>
          <w:spacing w:val="-2"/>
        </w:rPr>
        <w:t>I</w:t>
      </w:r>
      <w:r w:rsidR="00C272F9">
        <w:rPr>
          <w:spacing w:val="-2"/>
        </w:rPr>
        <w:t>V</w:t>
      </w:r>
    </w:p>
    <w:p w14:paraId="6CA095D3" w14:textId="77777777" w:rsidR="00A75D8B" w:rsidRDefault="00A75D8B">
      <w:pPr>
        <w:rPr>
          <w:b/>
          <w:sz w:val="24"/>
        </w:rPr>
      </w:pPr>
    </w:p>
    <w:p w14:paraId="67A0B450" w14:textId="42241B96" w:rsidR="00A75D8B" w:rsidRDefault="00000000">
      <w:pPr>
        <w:pStyle w:val="BodyText"/>
        <w:ind w:left="940"/>
      </w:pPr>
      <w:r>
        <w:rPr>
          <w:b w:val="0"/>
        </w:rPr>
        <w:t>Paper</w:t>
      </w:r>
      <w:r>
        <w:rPr>
          <w:b w:val="0"/>
          <w:spacing w:val="-2"/>
        </w:rPr>
        <w:t xml:space="preserve"> </w:t>
      </w:r>
      <w:r>
        <w:rPr>
          <w:b w:val="0"/>
        </w:rPr>
        <w:t xml:space="preserve">Name: </w:t>
      </w:r>
      <w:r w:rsidR="009B4397" w:rsidRPr="009B4397">
        <w:rPr>
          <w:bCs w:val="0"/>
        </w:rPr>
        <w:t>DSE -5</w:t>
      </w:r>
      <w:r w:rsidR="009B4397">
        <w:rPr>
          <w:b w:val="0"/>
        </w:rPr>
        <w:t xml:space="preserve"> </w:t>
      </w:r>
      <w:r w:rsidR="00B0775E">
        <w:t>Reactions</w:t>
      </w:r>
      <w:r w:rsidR="00B0775E" w:rsidRPr="00B0775E">
        <w:t xml:space="preserve">, Reagents and Chemical </w:t>
      </w:r>
      <w:r w:rsidR="009B4397" w:rsidRPr="00B0775E">
        <w:t xml:space="preserve">Process </w:t>
      </w:r>
      <w:r w:rsidR="009B4397" w:rsidRPr="009E355B">
        <w:t>(</w:t>
      </w:r>
      <w:r w:rsidR="008A4289">
        <w:t>DS</w:t>
      </w:r>
      <w:r w:rsidR="00205BF2">
        <w:t>E</w:t>
      </w:r>
      <w:r>
        <w:t>)</w:t>
      </w:r>
      <w:r>
        <w:rPr>
          <w:spacing w:val="-3"/>
        </w:rPr>
        <w:t xml:space="preserve"> </w:t>
      </w:r>
      <w:r>
        <w:t>(</w:t>
      </w:r>
      <w:r w:rsidR="00B0775E">
        <w:t>1</w:t>
      </w:r>
      <w:r>
        <w:t xml:space="preserve"> </w:t>
      </w:r>
      <w:r w:rsidR="00B0775E">
        <w:t>period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week)</w:t>
      </w:r>
    </w:p>
    <w:p w14:paraId="1B325A39" w14:textId="77777777" w:rsidR="00A75D8B" w:rsidRDefault="00A75D8B">
      <w:pPr>
        <w:rPr>
          <w:b/>
          <w:sz w:val="24"/>
        </w:rPr>
      </w:pPr>
    </w:p>
    <w:p w14:paraId="75BC0B87" w14:textId="6A0E8F26" w:rsidR="00A75D8B" w:rsidRDefault="00000000">
      <w:pPr>
        <w:pStyle w:val="BodyText"/>
        <w:spacing w:before="1"/>
        <w:ind w:left="940"/>
      </w:pPr>
      <w:r>
        <w:rPr>
          <w:b w:val="0"/>
        </w:rPr>
        <w:t>UPC</w:t>
      </w:r>
      <w:r>
        <w:t>:</w:t>
      </w:r>
      <w:r>
        <w:rPr>
          <w:spacing w:val="-1"/>
        </w:rPr>
        <w:t xml:space="preserve"> </w:t>
      </w:r>
    </w:p>
    <w:p w14:paraId="4A133D8B" w14:textId="77777777" w:rsidR="00A75D8B" w:rsidRDefault="00A75D8B">
      <w:pPr>
        <w:spacing w:before="7" w:after="1"/>
        <w:rPr>
          <w:b/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7449"/>
        <w:gridCol w:w="1304"/>
        <w:gridCol w:w="2073"/>
        <w:gridCol w:w="2970"/>
      </w:tblGrid>
      <w:tr w:rsidR="00A75D8B" w:rsidRPr="00B0775E" w14:paraId="1935BA27" w14:textId="77777777">
        <w:trPr>
          <w:trHeight w:val="827"/>
        </w:trPr>
        <w:tc>
          <w:tcPr>
            <w:tcW w:w="833" w:type="dxa"/>
          </w:tcPr>
          <w:p w14:paraId="5F2CCEF1" w14:textId="77777777" w:rsidR="00A75D8B" w:rsidRPr="00B0775E" w:rsidRDefault="00000000">
            <w:pPr>
              <w:pStyle w:val="TableParagraph"/>
              <w:spacing w:line="273" w:lineRule="exact"/>
              <w:ind w:left="112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S.</w:t>
            </w:r>
            <w:r w:rsidRPr="00B0775E">
              <w:rPr>
                <w:bCs/>
                <w:spacing w:val="-1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No.</w:t>
            </w:r>
          </w:p>
        </w:tc>
        <w:tc>
          <w:tcPr>
            <w:tcW w:w="7449" w:type="dxa"/>
          </w:tcPr>
          <w:p w14:paraId="550BDE66" w14:textId="77777777" w:rsidR="00A75D8B" w:rsidRPr="00B0775E" w:rsidRDefault="00000000">
            <w:pPr>
              <w:pStyle w:val="TableParagraph"/>
              <w:spacing w:line="273" w:lineRule="exact"/>
              <w:ind w:left="3243" w:right="3235"/>
              <w:jc w:val="center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Contents</w:t>
            </w:r>
          </w:p>
        </w:tc>
        <w:tc>
          <w:tcPr>
            <w:tcW w:w="1304" w:type="dxa"/>
          </w:tcPr>
          <w:p w14:paraId="435FC9A5" w14:textId="77777777" w:rsidR="00A75D8B" w:rsidRPr="00B0775E" w:rsidRDefault="00000000">
            <w:pPr>
              <w:pStyle w:val="TableParagraph"/>
              <w:spacing w:line="273" w:lineRule="exact"/>
              <w:ind w:left="103" w:right="97"/>
              <w:jc w:val="center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Allocation</w:t>
            </w:r>
          </w:p>
          <w:p w14:paraId="4CC78992" w14:textId="203B692C" w:rsidR="00A75D8B" w:rsidRPr="00B0775E" w:rsidRDefault="00000000">
            <w:pPr>
              <w:pStyle w:val="TableParagraph"/>
              <w:spacing w:line="270" w:lineRule="atLeast"/>
              <w:ind w:left="203" w:right="200" w:firstLine="1"/>
              <w:jc w:val="center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of</w:t>
            </w:r>
            <w:r w:rsidRPr="00B0775E">
              <w:rPr>
                <w:bCs/>
                <w:spacing w:val="1"/>
                <w:sz w:val="24"/>
              </w:rPr>
              <w:t xml:space="preserve"> </w:t>
            </w:r>
            <w:r w:rsidRPr="00B0775E">
              <w:rPr>
                <w:bCs/>
                <w:spacing w:val="-1"/>
                <w:sz w:val="24"/>
              </w:rPr>
              <w:t>Lectures</w:t>
            </w:r>
            <w:r w:rsidR="00B207D8" w:rsidRPr="00B0775E">
              <w:rPr>
                <w:bCs/>
                <w:spacing w:val="-1"/>
                <w:sz w:val="24"/>
              </w:rPr>
              <w:t xml:space="preserve"> Total 30</w:t>
            </w:r>
          </w:p>
        </w:tc>
        <w:tc>
          <w:tcPr>
            <w:tcW w:w="2073" w:type="dxa"/>
          </w:tcPr>
          <w:p w14:paraId="1DF57C95" w14:textId="240F8519" w:rsidR="00A75D8B" w:rsidRPr="00B0775E" w:rsidRDefault="0011733B">
            <w:pPr>
              <w:pStyle w:val="TableParagraph"/>
              <w:spacing w:line="273" w:lineRule="exact"/>
              <w:ind w:left="308" w:right="308"/>
              <w:jc w:val="center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Month wise</w:t>
            </w:r>
          </w:p>
          <w:p w14:paraId="6DB93219" w14:textId="77777777" w:rsidR="00A75D8B" w:rsidRPr="00B0775E" w:rsidRDefault="00000000">
            <w:pPr>
              <w:pStyle w:val="TableParagraph"/>
              <w:spacing w:line="270" w:lineRule="atLeast"/>
              <w:ind w:left="312" w:right="308"/>
              <w:jc w:val="center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schedule to be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followed</w:t>
            </w:r>
          </w:p>
        </w:tc>
        <w:tc>
          <w:tcPr>
            <w:tcW w:w="2970" w:type="dxa"/>
          </w:tcPr>
          <w:p w14:paraId="74C3DE58" w14:textId="77777777" w:rsidR="00A75D8B" w:rsidRPr="00B0775E" w:rsidRDefault="00000000">
            <w:pPr>
              <w:pStyle w:val="TableParagraph"/>
              <w:ind w:left="611" w:right="603" w:firstLine="189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Assignments/</w:t>
            </w:r>
            <w:r w:rsidRPr="00B0775E">
              <w:rPr>
                <w:bCs/>
                <w:spacing w:val="1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Presentations</w:t>
            </w:r>
            <w:r w:rsidRPr="00B0775E">
              <w:rPr>
                <w:bCs/>
                <w:spacing w:val="-14"/>
                <w:sz w:val="24"/>
              </w:rPr>
              <w:t xml:space="preserve"> </w:t>
            </w:r>
            <w:proofErr w:type="spellStart"/>
            <w:r w:rsidRPr="00B0775E">
              <w:rPr>
                <w:bCs/>
                <w:sz w:val="24"/>
              </w:rPr>
              <w:t>etc</w:t>
            </w:r>
            <w:proofErr w:type="spellEnd"/>
          </w:p>
        </w:tc>
      </w:tr>
      <w:tr w:rsidR="00A75D8B" w:rsidRPr="00B0775E" w14:paraId="1496E2C2" w14:textId="77777777">
        <w:trPr>
          <w:trHeight w:val="3696"/>
        </w:trPr>
        <w:tc>
          <w:tcPr>
            <w:tcW w:w="833" w:type="dxa"/>
          </w:tcPr>
          <w:p w14:paraId="3D331819" w14:textId="77777777" w:rsidR="00A75D8B" w:rsidRPr="00B0775E" w:rsidRDefault="00000000">
            <w:pPr>
              <w:pStyle w:val="TableParagraph"/>
              <w:spacing w:line="268" w:lineRule="exact"/>
              <w:ind w:left="467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1.</w:t>
            </w:r>
          </w:p>
        </w:tc>
        <w:tc>
          <w:tcPr>
            <w:tcW w:w="7449" w:type="dxa"/>
          </w:tcPr>
          <w:p w14:paraId="2E4588E5" w14:textId="0503F2B5" w:rsidR="00A75D8B" w:rsidRPr="00B0775E" w:rsidRDefault="007A5F7A" w:rsidP="00E5069C">
            <w:pPr>
              <w:pStyle w:val="TableParagraph"/>
              <w:spacing w:before="1" w:line="480" w:lineRule="auto"/>
              <w:ind w:left="107"/>
              <w:jc w:val="both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Reactions, mechanism and</w:t>
            </w:r>
            <w:r w:rsidR="00B0775E">
              <w:rPr>
                <w:bCs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 xml:space="preserve">applications of </w:t>
            </w:r>
            <w:r w:rsidR="00B0775E">
              <w:rPr>
                <w:bCs/>
                <w:sz w:val="24"/>
              </w:rPr>
              <w:t xml:space="preserve">the </w:t>
            </w:r>
            <w:r w:rsidRPr="00B0775E">
              <w:rPr>
                <w:bCs/>
                <w:sz w:val="24"/>
              </w:rPr>
              <w:t xml:space="preserve">following reducing agents: Sodium borohydride, Lithium </w:t>
            </w:r>
            <w:proofErr w:type="spellStart"/>
            <w:r w:rsidRPr="00B0775E">
              <w:rPr>
                <w:bCs/>
                <w:sz w:val="24"/>
              </w:rPr>
              <w:t>aluminium</w:t>
            </w:r>
            <w:proofErr w:type="spellEnd"/>
            <w:r w:rsidRPr="00B0775E">
              <w:rPr>
                <w:bCs/>
                <w:sz w:val="24"/>
              </w:rPr>
              <w:t xml:space="preserve"> hydride, NaBH</w:t>
            </w:r>
            <w:r w:rsidRPr="00B0775E">
              <w:rPr>
                <w:bCs/>
                <w:sz w:val="24"/>
                <w:vertAlign w:val="subscript"/>
              </w:rPr>
              <w:t>3</w:t>
            </w:r>
            <w:r w:rsidRPr="00B0775E">
              <w:rPr>
                <w:bCs/>
                <w:sz w:val="24"/>
              </w:rPr>
              <w:t>CN, DIBALH, lithium-tri-</w:t>
            </w:r>
            <w:r w:rsidRPr="00B0775E">
              <w:rPr>
                <w:bCs/>
                <w:i/>
                <w:iCs/>
                <w:sz w:val="24"/>
              </w:rPr>
              <w:t>tert</w:t>
            </w:r>
            <w:r w:rsidRPr="00B0775E">
              <w:rPr>
                <w:bCs/>
                <w:sz w:val="24"/>
              </w:rPr>
              <w:t>-</w:t>
            </w:r>
            <w:proofErr w:type="spellStart"/>
            <w:r w:rsidRPr="00B0775E">
              <w:rPr>
                <w:bCs/>
                <w:sz w:val="24"/>
              </w:rPr>
              <w:t>butoxyaluminum</w:t>
            </w:r>
            <w:proofErr w:type="spellEnd"/>
            <w:r w:rsidRPr="00B0775E">
              <w:rPr>
                <w:bCs/>
                <w:sz w:val="24"/>
              </w:rPr>
              <w:t xml:space="preserve"> hydride, Red-Al </w:t>
            </w:r>
            <w:proofErr w:type="gramStart"/>
            <w:r w:rsidRPr="00B0775E">
              <w:rPr>
                <w:bCs/>
                <w:sz w:val="24"/>
              </w:rPr>
              <w:t>Na[</w:t>
            </w:r>
            <w:proofErr w:type="gramEnd"/>
            <w:r w:rsidRPr="00B0775E">
              <w:rPr>
                <w:bCs/>
                <w:sz w:val="24"/>
              </w:rPr>
              <w:t>AlH</w:t>
            </w:r>
            <w:r w:rsidRPr="00B0775E">
              <w:rPr>
                <w:bCs/>
                <w:sz w:val="24"/>
                <w:vertAlign w:val="subscript"/>
              </w:rPr>
              <w:t>2</w:t>
            </w:r>
            <w:r w:rsidRPr="00B0775E">
              <w:rPr>
                <w:bCs/>
                <w:sz w:val="24"/>
              </w:rPr>
              <w:t>(OCH</w:t>
            </w:r>
            <w:r w:rsidRPr="00B0775E">
              <w:rPr>
                <w:bCs/>
                <w:sz w:val="24"/>
                <w:vertAlign w:val="subscript"/>
              </w:rPr>
              <w:t>2</w:t>
            </w:r>
            <w:r w:rsidRPr="00B0775E">
              <w:rPr>
                <w:bCs/>
                <w:sz w:val="24"/>
              </w:rPr>
              <w:t>OCH</w:t>
            </w:r>
            <w:r w:rsidRPr="00B0775E">
              <w:rPr>
                <w:bCs/>
                <w:sz w:val="24"/>
                <w:vertAlign w:val="subscript"/>
              </w:rPr>
              <w:t>2</w:t>
            </w:r>
            <w:r w:rsidRPr="00B0775E">
              <w:rPr>
                <w:bCs/>
                <w:sz w:val="24"/>
              </w:rPr>
              <w:t>OCH</w:t>
            </w:r>
            <w:r w:rsidRPr="00B0775E">
              <w:rPr>
                <w:bCs/>
                <w:sz w:val="24"/>
                <w:vertAlign w:val="subscript"/>
              </w:rPr>
              <w:t>3</w:t>
            </w:r>
            <w:r w:rsidRPr="00B0775E">
              <w:rPr>
                <w:bCs/>
                <w:sz w:val="24"/>
              </w:rPr>
              <w:t>)</w:t>
            </w:r>
            <w:r w:rsidRPr="00B0775E">
              <w:rPr>
                <w:bCs/>
                <w:sz w:val="24"/>
                <w:vertAlign w:val="subscript"/>
              </w:rPr>
              <w:t>2</w:t>
            </w:r>
            <w:r w:rsidRPr="00B0775E">
              <w:rPr>
                <w:bCs/>
                <w:sz w:val="24"/>
              </w:rPr>
              <w:t xml:space="preserve">], Zinc borohydride, L and K </w:t>
            </w:r>
            <w:proofErr w:type="spellStart"/>
            <w:r w:rsidRPr="00B0775E">
              <w:rPr>
                <w:bCs/>
                <w:sz w:val="24"/>
              </w:rPr>
              <w:t>selectrides</w:t>
            </w:r>
            <w:proofErr w:type="spellEnd"/>
            <w:r w:rsidRPr="00B0775E">
              <w:rPr>
                <w:bCs/>
                <w:sz w:val="24"/>
              </w:rPr>
              <w:t xml:space="preserve">, LiBHEt3 and KBHEt3, </w:t>
            </w:r>
          </w:p>
        </w:tc>
        <w:tc>
          <w:tcPr>
            <w:tcW w:w="1304" w:type="dxa"/>
          </w:tcPr>
          <w:p w14:paraId="3CA183F8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1B50A593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7FECC221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38E06200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131C7724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46134B16" w14:textId="34AE251C" w:rsidR="00A75D8B" w:rsidRPr="00B0775E" w:rsidRDefault="00B0775E">
            <w:pPr>
              <w:pStyle w:val="TableParagraph"/>
              <w:spacing w:before="211"/>
              <w:ind w:right="522"/>
              <w:jc w:val="right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5</w:t>
            </w:r>
          </w:p>
        </w:tc>
        <w:tc>
          <w:tcPr>
            <w:tcW w:w="2073" w:type="dxa"/>
          </w:tcPr>
          <w:p w14:paraId="6D346EDF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0F8E3FB9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5F2F6676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387A96EF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51FD0F09" w14:textId="77777777" w:rsidR="00A75D8B" w:rsidRPr="00B0775E" w:rsidRDefault="00A75D8B">
            <w:pPr>
              <w:pStyle w:val="TableParagraph"/>
              <w:spacing w:before="4"/>
              <w:rPr>
                <w:bCs/>
                <w:sz w:val="20"/>
              </w:rPr>
            </w:pPr>
          </w:p>
          <w:p w14:paraId="7436BFA8" w14:textId="4E998729" w:rsidR="00A75D8B" w:rsidRPr="00B0775E" w:rsidRDefault="009F73B4">
            <w:pPr>
              <w:pStyle w:val="TableParagraph"/>
              <w:ind w:left="106" w:right="260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First week</w:t>
            </w:r>
            <w:r w:rsidR="00B207D8" w:rsidRPr="00B0775E">
              <w:rPr>
                <w:bCs/>
                <w:sz w:val="24"/>
              </w:rPr>
              <w:t xml:space="preserve"> of</w:t>
            </w:r>
            <w:r w:rsidRPr="00B0775E">
              <w:rPr>
                <w:bCs/>
                <w:spacing w:val="1"/>
                <w:sz w:val="24"/>
              </w:rPr>
              <w:t xml:space="preserve"> </w:t>
            </w:r>
            <w:r w:rsidR="00B0775E" w:rsidRPr="00B0775E">
              <w:rPr>
                <w:bCs/>
                <w:sz w:val="24"/>
              </w:rPr>
              <w:t>January –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Fourth</w:t>
            </w:r>
            <w:r w:rsidRPr="00B0775E">
              <w:rPr>
                <w:bCs/>
                <w:spacing w:val="-15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week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="008A4289" w:rsidRPr="00B0775E">
              <w:rPr>
                <w:bCs/>
                <w:spacing w:val="-57"/>
                <w:sz w:val="24"/>
              </w:rPr>
              <w:t xml:space="preserve">  </w:t>
            </w:r>
            <w:r w:rsidR="008A4289" w:rsidRPr="00B0775E">
              <w:rPr>
                <w:bCs/>
                <w:sz w:val="24"/>
              </w:rPr>
              <w:t xml:space="preserve"> </w:t>
            </w:r>
            <w:r w:rsidR="00B207D8" w:rsidRPr="00B0775E">
              <w:rPr>
                <w:bCs/>
                <w:sz w:val="24"/>
              </w:rPr>
              <w:t xml:space="preserve">of </w:t>
            </w:r>
            <w:r w:rsidR="000B7568" w:rsidRPr="00B0775E">
              <w:rPr>
                <w:bCs/>
                <w:sz w:val="24"/>
              </w:rPr>
              <w:t xml:space="preserve">January </w:t>
            </w:r>
          </w:p>
        </w:tc>
        <w:tc>
          <w:tcPr>
            <w:tcW w:w="2970" w:type="dxa"/>
          </w:tcPr>
          <w:p w14:paraId="736385BE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4C0EB1A6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6AC20F3C" w14:textId="77777777" w:rsidR="00A75D8B" w:rsidRPr="00B0775E" w:rsidRDefault="00A75D8B">
            <w:pPr>
              <w:pStyle w:val="TableParagraph"/>
              <w:spacing w:before="10"/>
              <w:rPr>
                <w:bCs/>
                <w:sz w:val="37"/>
              </w:rPr>
            </w:pPr>
          </w:p>
          <w:p w14:paraId="31CF5A26" w14:textId="77777777" w:rsidR="00A75D8B" w:rsidRPr="00B0775E" w:rsidRDefault="00000000">
            <w:pPr>
              <w:pStyle w:val="TableParagraph"/>
              <w:ind w:left="105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Syllabus</w:t>
            </w:r>
            <w:r w:rsidRPr="00B0775E">
              <w:rPr>
                <w:bCs/>
                <w:spacing w:val="-2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overview</w:t>
            </w:r>
          </w:p>
          <w:p w14:paraId="7AC2261D" w14:textId="77777777" w:rsidR="00A75D8B" w:rsidRPr="00B0775E" w:rsidRDefault="00000000">
            <w:pPr>
              <w:pStyle w:val="TableParagraph"/>
              <w:spacing w:before="120"/>
              <w:ind w:left="105" w:right="1158"/>
              <w:rPr>
                <w:bCs/>
                <w:sz w:val="24"/>
              </w:rPr>
            </w:pPr>
            <w:r w:rsidRPr="00B0775E">
              <w:rPr>
                <w:bCs/>
                <w:spacing w:val="-1"/>
                <w:sz w:val="24"/>
              </w:rPr>
              <w:t xml:space="preserve">Reference </w:t>
            </w:r>
            <w:r w:rsidRPr="00B0775E">
              <w:rPr>
                <w:bCs/>
                <w:sz w:val="24"/>
              </w:rPr>
              <w:t>books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suggestions</w:t>
            </w:r>
          </w:p>
          <w:p w14:paraId="053D1D3A" w14:textId="24A2CA36" w:rsidR="00A75D8B" w:rsidRPr="00B0775E" w:rsidRDefault="008158BD">
            <w:pPr>
              <w:pStyle w:val="TableParagraph"/>
              <w:spacing w:before="120" w:line="345" w:lineRule="auto"/>
              <w:ind w:left="105" w:right="935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Qu</w:t>
            </w:r>
            <w:r w:rsidR="009E355B" w:rsidRPr="00B0775E">
              <w:rPr>
                <w:bCs/>
                <w:sz w:val="24"/>
              </w:rPr>
              <w:t>estion</w:t>
            </w:r>
            <w:r w:rsidR="00194FBC" w:rsidRPr="00B0775E">
              <w:rPr>
                <w:bCs/>
                <w:sz w:val="24"/>
              </w:rPr>
              <w:t>-</w:t>
            </w:r>
            <w:r w:rsidRPr="00B0775E">
              <w:rPr>
                <w:bCs/>
                <w:sz w:val="24"/>
              </w:rPr>
              <w:t>Solving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Doubt Session</w:t>
            </w:r>
            <w:r w:rsidRPr="00B0775E">
              <w:rPr>
                <w:bCs/>
                <w:spacing w:val="1"/>
                <w:sz w:val="24"/>
              </w:rPr>
              <w:t xml:space="preserve"> </w:t>
            </w:r>
          </w:p>
        </w:tc>
      </w:tr>
      <w:tr w:rsidR="00A75D8B" w:rsidRPr="00B0775E" w14:paraId="33CB4AA2" w14:textId="77777777">
        <w:trPr>
          <w:trHeight w:val="2952"/>
        </w:trPr>
        <w:tc>
          <w:tcPr>
            <w:tcW w:w="833" w:type="dxa"/>
          </w:tcPr>
          <w:p w14:paraId="7B85F827" w14:textId="77777777" w:rsidR="00A75D8B" w:rsidRPr="00B0775E" w:rsidRDefault="00000000">
            <w:pPr>
              <w:pStyle w:val="TableParagraph"/>
              <w:spacing w:line="268" w:lineRule="exact"/>
              <w:ind w:left="467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2.</w:t>
            </w:r>
          </w:p>
        </w:tc>
        <w:tc>
          <w:tcPr>
            <w:tcW w:w="7449" w:type="dxa"/>
          </w:tcPr>
          <w:p w14:paraId="06294CBC" w14:textId="7E9B9CE4" w:rsidR="00A75D8B" w:rsidRPr="00B0775E" w:rsidRDefault="007A5F7A" w:rsidP="00E5069C">
            <w:pPr>
              <w:pStyle w:val="TableParagraph"/>
              <w:spacing w:before="1" w:line="480" w:lineRule="auto"/>
              <w:ind w:left="107"/>
              <w:jc w:val="both"/>
              <w:rPr>
                <w:bCs/>
                <w:sz w:val="24"/>
              </w:rPr>
            </w:pPr>
            <w:proofErr w:type="spellStart"/>
            <w:r w:rsidRPr="00B0775E">
              <w:rPr>
                <w:bCs/>
                <w:sz w:val="24"/>
              </w:rPr>
              <w:t>Luche</w:t>
            </w:r>
            <w:proofErr w:type="spellEnd"/>
            <w:r w:rsidRPr="00B0775E">
              <w:rPr>
                <w:bCs/>
                <w:sz w:val="24"/>
              </w:rPr>
              <w:t xml:space="preserve"> Reagent NaBH</w:t>
            </w:r>
            <w:r w:rsidRPr="00B0775E">
              <w:rPr>
                <w:bCs/>
                <w:sz w:val="24"/>
                <w:vertAlign w:val="subscript"/>
              </w:rPr>
              <w:t>4</w:t>
            </w:r>
            <w:r w:rsidRPr="00B0775E">
              <w:rPr>
                <w:bCs/>
                <w:sz w:val="24"/>
              </w:rPr>
              <w:t>-CeCl</w:t>
            </w:r>
            <w:r w:rsidRPr="00B0775E">
              <w:rPr>
                <w:bCs/>
                <w:sz w:val="24"/>
                <w:vertAlign w:val="subscript"/>
              </w:rPr>
              <w:t>3</w:t>
            </w:r>
            <w:r w:rsidRPr="00B0775E">
              <w:rPr>
                <w:bCs/>
                <w:sz w:val="24"/>
              </w:rPr>
              <w:t>, K[BH(</w:t>
            </w:r>
            <w:proofErr w:type="spellStart"/>
            <w:r w:rsidRPr="00B0775E">
              <w:rPr>
                <w:bCs/>
                <w:sz w:val="24"/>
              </w:rPr>
              <w:t>OAc</w:t>
            </w:r>
            <w:proofErr w:type="spellEnd"/>
            <w:r w:rsidRPr="00B0775E">
              <w:rPr>
                <w:bCs/>
                <w:sz w:val="24"/>
              </w:rPr>
              <w:t>)</w:t>
            </w:r>
            <w:r w:rsidRPr="00B0775E">
              <w:rPr>
                <w:bCs/>
                <w:sz w:val="24"/>
                <w:vertAlign w:val="subscript"/>
              </w:rPr>
              <w:t>3</w:t>
            </w:r>
            <w:r w:rsidRPr="00B0775E">
              <w:rPr>
                <w:bCs/>
                <w:sz w:val="24"/>
              </w:rPr>
              <w:t xml:space="preserve">], </w:t>
            </w:r>
            <w:r w:rsidRPr="00B0775E">
              <w:rPr>
                <w:bCs/>
                <w:i/>
                <w:iCs/>
                <w:sz w:val="24"/>
              </w:rPr>
              <w:t>bis</w:t>
            </w:r>
            <w:r w:rsidRPr="00B0775E">
              <w:rPr>
                <w:bCs/>
                <w:sz w:val="24"/>
              </w:rPr>
              <w:t>-Boric Acid (BBA), Catecholborane, DEMS (</w:t>
            </w:r>
            <w:proofErr w:type="spellStart"/>
            <w:r w:rsidRPr="00B0775E">
              <w:rPr>
                <w:bCs/>
                <w:sz w:val="24"/>
              </w:rPr>
              <w:t>Diethoxymethylsilane</w:t>
            </w:r>
            <w:proofErr w:type="spellEnd"/>
            <w:r w:rsidRPr="00B0775E">
              <w:rPr>
                <w:bCs/>
                <w:sz w:val="24"/>
              </w:rPr>
              <w:t xml:space="preserve">), 3-Mercapto propionic acid, </w:t>
            </w:r>
            <w:proofErr w:type="spellStart"/>
            <w:r w:rsidRPr="00B0775E">
              <w:rPr>
                <w:bCs/>
                <w:sz w:val="24"/>
              </w:rPr>
              <w:t>Polymethylhydrosiloxane</w:t>
            </w:r>
            <w:proofErr w:type="spellEnd"/>
            <w:r w:rsidRPr="00B0775E">
              <w:rPr>
                <w:bCs/>
                <w:sz w:val="24"/>
              </w:rPr>
              <w:t xml:space="preserve"> (PMHS), Schwartz’s Reagent (</w:t>
            </w:r>
            <w:proofErr w:type="spellStart"/>
            <w:r w:rsidRPr="00B0775E">
              <w:rPr>
                <w:bCs/>
                <w:sz w:val="24"/>
              </w:rPr>
              <w:t>Zirconocene</w:t>
            </w:r>
            <w:proofErr w:type="spellEnd"/>
            <w:r w:rsidRPr="00B0775E">
              <w:rPr>
                <w:bCs/>
                <w:sz w:val="24"/>
              </w:rPr>
              <w:t xml:space="preserve"> chloride hydride). </w:t>
            </w:r>
          </w:p>
        </w:tc>
        <w:tc>
          <w:tcPr>
            <w:tcW w:w="1304" w:type="dxa"/>
          </w:tcPr>
          <w:p w14:paraId="797176F9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10EE34E2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1D6F707C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573B093B" w14:textId="77777777" w:rsidR="00A75D8B" w:rsidRPr="00B0775E" w:rsidRDefault="00A75D8B">
            <w:pPr>
              <w:pStyle w:val="TableParagraph"/>
              <w:spacing w:before="10"/>
              <w:rPr>
                <w:bCs/>
                <w:sz w:val="37"/>
              </w:rPr>
            </w:pPr>
          </w:p>
          <w:p w14:paraId="0EDE0184" w14:textId="69D61A66" w:rsidR="00A75D8B" w:rsidRPr="00B0775E" w:rsidRDefault="00B0775E">
            <w:pPr>
              <w:pStyle w:val="TableParagraph"/>
              <w:spacing w:before="1"/>
              <w:ind w:right="522"/>
              <w:jc w:val="right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5</w:t>
            </w:r>
          </w:p>
        </w:tc>
        <w:tc>
          <w:tcPr>
            <w:tcW w:w="2073" w:type="dxa"/>
          </w:tcPr>
          <w:p w14:paraId="75ECD9B3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1A68A370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3B52B975" w14:textId="77777777" w:rsidR="00A75D8B" w:rsidRPr="00B0775E" w:rsidRDefault="00A75D8B">
            <w:pPr>
              <w:pStyle w:val="TableParagraph"/>
              <w:rPr>
                <w:bCs/>
                <w:sz w:val="28"/>
              </w:rPr>
            </w:pPr>
          </w:p>
          <w:p w14:paraId="6FA19910" w14:textId="472BDD75" w:rsidR="00A75D8B" w:rsidRPr="00B0775E" w:rsidRDefault="0011733B">
            <w:pPr>
              <w:pStyle w:val="TableParagraph"/>
              <w:ind w:left="106" w:right="650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First week</w:t>
            </w:r>
            <w:r w:rsidRPr="00B0775E">
              <w:rPr>
                <w:bCs/>
                <w:spacing w:val="1"/>
                <w:sz w:val="24"/>
              </w:rPr>
              <w:t xml:space="preserve"> of </w:t>
            </w:r>
            <w:r w:rsidR="0084090D" w:rsidRPr="00B0775E">
              <w:rPr>
                <w:bCs/>
                <w:sz w:val="24"/>
              </w:rPr>
              <w:t>February</w:t>
            </w:r>
            <w:r w:rsidRPr="00B0775E">
              <w:rPr>
                <w:bCs/>
                <w:sz w:val="24"/>
              </w:rPr>
              <w:t xml:space="preserve"> </w:t>
            </w:r>
            <w:proofErr w:type="gramStart"/>
            <w:r w:rsidRPr="00B0775E">
              <w:rPr>
                <w:bCs/>
                <w:sz w:val="24"/>
              </w:rPr>
              <w:t>–</w:t>
            </w:r>
            <w:r w:rsidR="00B0775E" w:rsidRPr="00B0775E">
              <w:rPr>
                <w:bCs/>
                <w:sz w:val="24"/>
              </w:rPr>
              <w:t xml:space="preserve"> 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Fourth</w:t>
            </w:r>
            <w:proofErr w:type="gramEnd"/>
            <w:r w:rsidRPr="00B0775E">
              <w:rPr>
                <w:bCs/>
                <w:spacing w:val="-15"/>
                <w:sz w:val="24"/>
              </w:rPr>
              <w:t xml:space="preserve"> </w:t>
            </w:r>
            <w:proofErr w:type="gramStart"/>
            <w:r w:rsidRPr="00B0775E">
              <w:rPr>
                <w:bCs/>
                <w:sz w:val="24"/>
              </w:rPr>
              <w:t>week</w:t>
            </w:r>
            <w:r w:rsidR="00B0775E" w:rsidRPr="00B0775E">
              <w:rPr>
                <w:bCs/>
                <w:sz w:val="24"/>
              </w:rPr>
              <w:t xml:space="preserve"> </w:t>
            </w:r>
            <w:r w:rsidRPr="00B0775E">
              <w:rPr>
                <w:bCs/>
                <w:spacing w:val="-57"/>
                <w:sz w:val="24"/>
              </w:rPr>
              <w:t xml:space="preserve"> of</w:t>
            </w:r>
            <w:proofErr w:type="gramEnd"/>
            <w:r w:rsidRPr="00B0775E">
              <w:rPr>
                <w:bCs/>
                <w:spacing w:val="-57"/>
                <w:sz w:val="24"/>
              </w:rPr>
              <w:t xml:space="preserve"> </w:t>
            </w:r>
            <w:r w:rsidR="00927450" w:rsidRPr="00B0775E">
              <w:rPr>
                <w:bCs/>
                <w:spacing w:val="-57"/>
                <w:sz w:val="24"/>
              </w:rPr>
              <w:t xml:space="preserve"> </w:t>
            </w:r>
            <w:r w:rsidR="0084090D" w:rsidRPr="00B0775E">
              <w:rPr>
                <w:bCs/>
                <w:sz w:val="24"/>
              </w:rPr>
              <w:t xml:space="preserve"> February </w:t>
            </w:r>
          </w:p>
        </w:tc>
        <w:tc>
          <w:tcPr>
            <w:tcW w:w="2970" w:type="dxa"/>
          </w:tcPr>
          <w:p w14:paraId="2579F9AB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536BDC87" w14:textId="77777777" w:rsidR="00A75D8B" w:rsidRPr="00B0775E" w:rsidRDefault="00A75D8B">
            <w:pPr>
              <w:pStyle w:val="TableParagraph"/>
              <w:rPr>
                <w:bCs/>
                <w:sz w:val="26"/>
              </w:rPr>
            </w:pPr>
          </w:p>
          <w:p w14:paraId="6BF804DA" w14:textId="77777777" w:rsidR="00A75D8B" w:rsidRPr="00B0775E" w:rsidRDefault="00A75D8B">
            <w:pPr>
              <w:pStyle w:val="TableParagraph"/>
              <w:rPr>
                <w:bCs/>
                <w:sz w:val="28"/>
              </w:rPr>
            </w:pPr>
          </w:p>
          <w:p w14:paraId="68D6E060" w14:textId="77777777" w:rsidR="00316969" w:rsidRPr="00B0775E" w:rsidRDefault="00C24E63" w:rsidP="00316969">
            <w:pPr>
              <w:pStyle w:val="TableParagraph"/>
              <w:spacing w:before="120"/>
              <w:ind w:left="105" w:right="1016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Question-Solving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Doubt Session</w:t>
            </w:r>
            <w:r w:rsidRPr="00B0775E">
              <w:rPr>
                <w:bCs/>
                <w:spacing w:val="1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University</w:t>
            </w:r>
            <w:r w:rsidRPr="00B0775E">
              <w:rPr>
                <w:bCs/>
                <w:spacing w:val="-15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Papers</w:t>
            </w:r>
            <w:r w:rsidRPr="00B0775E">
              <w:rPr>
                <w:bCs/>
                <w:spacing w:val="-57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Discussion</w:t>
            </w:r>
          </w:p>
          <w:p w14:paraId="1B66049A" w14:textId="2A891AD3" w:rsidR="00C24E63" w:rsidRPr="00B0775E" w:rsidRDefault="00C24E63" w:rsidP="00316969">
            <w:pPr>
              <w:pStyle w:val="TableParagraph"/>
              <w:spacing w:before="120"/>
              <w:ind w:left="105" w:right="1016"/>
              <w:rPr>
                <w:bCs/>
                <w:sz w:val="24"/>
              </w:rPr>
            </w:pPr>
            <w:r w:rsidRPr="00B0775E">
              <w:rPr>
                <w:bCs/>
                <w:sz w:val="24"/>
              </w:rPr>
              <w:t>Class</w:t>
            </w:r>
            <w:r w:rsidRPr="00B0775E">
              <w:rPr>
                <w:bCs/>
                <w:spacing w:val="-1"/>
                <w:sz w:val="24"/>
              </w:rPr>
              <w:t xml:space="preserve"> </w:t>
            </w:r>
            <w:r w:rsidRPr="00B0775E">
              <w:rPr>
                <w:bCs/>
                <w:sz w:val="24"/>
              </w:rPr>
              <w:t>Test</w:t>
            </w:r>
          </w:p>
        </w:tc>
      </w:tr>
    </w:tbl>
    <w:p w14:paraId="18FAF5A8" w14:textId="77777777" w:rsidR="00A75D8B" w:rsidRDefault="00A75D8B">
      <w:pPr>
        <w:rPr>
          <w:sz w:val="24"/>
        </w:rPr>
        <w:sectPr w:rsidR="00A75D8B">
          <w:type w:val="continuous"/>
          <w:pgSz w:w="15840" w:h="12240" w:orient="landscape"/>
          <w:pgMar w:top="280" w:right="480" w:bottom="280" w:left="5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7449"/>
        <w:gridCol w:w="1304"/>
        <w:gridCol w:w="2073"/>
        <w:gridCol w:w="2970"/>
      </w:tblGrid>
      <w:tr w:rsidR="00A75D8B" w14:paraId="5BACD0DB" w14:textId="77777777">
        <w:trPr>
          <w:trHeight w:val="1380"/>
        </w:trPr>
        <w:tc>
          <w:tcPr>
            <w:tcW w:w="833" w:type="dxa"/>
          </w:tcPr>
          <w:p w14:paraId="6EAEE879" w14:textId="4424F40B" w:rsidR="00A75D8B" w:rsidRDefault="00205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449" w:type="dxa"/>
          </w:tcPr>
          <w:p w14:paraId="47195DDF" w14:textId="0F4701A6" w:rsidR="00A75D8B" w:rsidRPr="00B207D8" w:rsidRDefault="007A5F7A" w:rsidP="00205BF2">
            <w:pPr>
              <w:pStyle w:val="TableParagraph"/>
              <w:spacing w:line="480" w:lineRule="auto"/>
              <w:ind w:left="107" w:right="230"/>
              <w:jc w:val="both"/>
              <w:rPr>
                <w:sz w:val="24"/>
              </w:rPr>
            </w:pPr>
            <w:r w:rsidRPr="007A5F7A">
              <w:rPr>
                <w:bCs/>
                <w:sz w:val="24"/>
              </w:rPr>
              <w:t>Reactions, mechanism</w:t>
            </w:r>
            <w:r w:rsidR="007A072D">
              <w:rPr>
                <w:bCs/>
                <w:sz w:val="24"/>
              </w:rPr>
              <w:t>,</w:t>
            </w:r>
            <w:r w:rsidRPr="007A5F7A">
              <w:rPr>
                <w:bCs/>
                <w:sz w:val="24"/>
              </w:rPr>
              <w:t xml:space="preserve"> and applications of </w:t>
            </w:r>
            <w:r w:rsidR="007A072D">
              <w:rPr>
                <w:bCs/>
                <w:sz w:val="24"/>
              </w:rPr>
              <w:t xml:space="preserve">the </w:t>
            </w:r>
            <w:r w:rsidRPr="007A5F7A">
              <w:rPr>
                <w:bCs/>
                <w:sz w:val="24"/>
              </w:rPr>
              <w:t>following oxidizing agents: Jones Reagent (CrO</w:t>
            </w:r>
            <w:r w:rsidRPr="00B0775E">
              <w:rPr>
                <w:bCs/>
                <w:sz w:val="24"/>
                <w:vertAlign w:val="subscript"/>
              </w:rPr>
              <w:t>3</w:t>
            </w:r>
            <w:r w:rsidRPr="007A5F7A">
              <w:rPr>
                <w:bCs/>
                <w:sz w:val="24"/>
              </w:rPr>
              <w:t>, H</w:t>
            </w:r>
            <w:r w:rsidRPr="00B0775E">
              <w:rPr>
                <w:bCs/>
                <w:sz w:val="24"/>
                <w:vertAlign w:val="subscript"/>
              </w:rPr>
              <w:t>2</w:t>
            </w:r>
            <w:r w:rsidRPr="007A5F7A">
              <w:rPr>
                <w:bCs/>
                <w:sz w:val="24"/>
              </w:rPr>
              <w:t>SO</w:t>
            </w:r>
            <w:r w:rsidRPr="00B0775E">
              <w:rPr>
                <w:bCs/>
                <w:sz w:val="24"/>
                <w:vertAlign w:val="subscript"/>
              </w:rPr>
              <w:t>4</w:t>
            </w:r>
            <w:r w:rsidRPr="007A5F7A">
              <w:rPr>
                <w:bCs/>
                <w:sz w:val="24"/>
              </w:rPr>
              <w:t>, H</w:t>
            </w:r>
            <w:r w:rsidRPr="00B0775E">
              <w:rPr>
                <w:bCs/>
                <w:sz w:val="24"/>
                <w:vertAlign w:val="subscript"/>
              </w:rPr>
              <w:t>2</w:t>
            </w:r>
            <w:r w:rsidRPr="007A5F7A">
              <w:rPr>
                <w:bCs/>
                <w:sz w:val="24"/>
              </w:rPr>
              <w:t xml:space="preserve">O), </w:t>
            </w:r>
            <w:proofErr w:type="spellStart"/>
            <w:r w:rsidRPr="007A5F7A">
              <w:rPr>
                <w:bCs/>
                <w:sz w:val="24"/>
              </w:rPr>
              <w:t>Swern</w:t>
            </w:r>
            <w:proofErr w:type="spellEnd"/>
            <w:r w:rsidRPr="007A5F7A">
              <w:rPr>
                <w:bCs/>
                <w:sz w:val="24"/>
              </w:rPr>
              <w:t xml:space="preserve"> Reagent (DMSO, oxalyl chloride), Dess Martin, TEMPO, TPAP (</w:t>
            </w:r>
            <w:proofErr w:type="spellStart"/>
            <w:r w:rsidRPr="007A5F7A">
              <w:rPr>
                <w:bCs/>
                <w:sz w:val="24"/>
              </w:rPr>
              <w:t>Tetrapropyl</w:t>
            </w:r>
            <w:proofErr w:type="spellEnd"/>
            <w:r w:rsidRPr="007A5F7A">
              <w:rPr>
                <w:bCs/>
                <w:sz w:val="24"/>
              </w:rPr>
              <w:t xml:space="preserve"> ammonium </w:t>
            </w:r>
            <w:proofErr w:type="spellStart"/>
            <w:r w:rsidRPr="007A5F7A">
              <w:rPr>
                <w:bCs/>
                <w:sz w:val="24"/>
              </w:rPr>
              <w:t>perruthenate</w:t>
            </w:r>
            <w:proofErr w:type="spellEnd"/>
            <w:r w:rsidRPr="007A5F7A">
              <w:rPr>
                <w:bCs/>
                <w:sz w:val="24"/>
              </w:rPr>
              <w:t xml:space="preserve">), </w:t>
            </w:r>
            <w:proofErr w:type="spellStart"/>
            <w:r w:rsidRPr="007A5F7A">
              <w:rPr>
                <w:bCs/>
                <w:sz w:val="24"/>
              </w:rPr>
              <w:t>Fetizon’s</w:t>
            </w:r>
            <w:proofErr w:type="spellEnd"/>
            <w:r w:rsidRPr="007A5F7A">
              <w:rPr>
                <w:bCs/>
                <w:sz w:val="24"/>
              </w:rPr>
              <w:t xml:space="preserve"> Reagent,</w:t>
            </w:r>
            <w:r w:rsidR="00B0775E">
              <w:rPr>
                <w:bCs/>
                <w:sz w:val="24"/>
              </w:rPr>
              <w:t xml:space="preserve"> </w:t>
            </w:r>
            <w:r w:rsidR="00B0775E" w:rsidRPr="007A5F7A">
              <w:rPr>
                <w:bCs/>
                <w:sz w:val="24"/>
              </w:rPr>
              <w:t>Fenton’s Reagent [H</w:t>
            </w:r>
            <w:r w:rsidR="00B0775E" w:rsidRPr="00B0775E">
              <w:rPr>
                <w:bCs/>
                <w:sz w:val="24"/>
                <w:vertAlign w:val="subscript"/>
              </w:rPr>
              <w:t>2</w:t>
            </w:r>
            <w:r w:rsidR="00B0775E" w:rsidRPr="007A5F7A">
              <w:rPr>
                <w:bCs/>
                <w:sz w:val="24"/>
              </w:rPr>
              <w:t>O</w:t>
            </w:r>
            <w:r w:rsidR="00B0775E" w:rsidRPr="00B0775E">
              <w:rPr>
                <w:bCs/>
                <w:sz w:val="24"/>
                <w:vertAlign w:val="subscript"/>
              </w:rPr>
              <w:t>2</w:t>
            </w:r>
            <w:r w:rsidR="00B0775E" w:rsidRPr="007A5F7A">
              <w:rPr>
                <w:bCs/>
                <w:sz w:val="24"/>
              </w:rPr>
              <w:t xml:space="preserve"> + Fe(II) ion], Sodium perborate NaH</w:t>
            </w:r>
            <w:r w:rsidR="00B0775E" w:rsidRPr="00B0775E">
              <w:rPr>
                <w:bCs/>
                <w:sz w:val="24"/>
                <w:vertAlign w:val="subscript"/>
              </w:rPr>
              <w:t>2</w:t>
            </w:r>
            <w:r w:rsidR="00B0775E" w:rsidRPr="007A5F7A">
              <w:rPr>
                <w:bCs/>
                <w:sz w:val="24"/>
              </w:rPr>
              <w:t>BO</w:t>
            </w:r>
            <w:r w:rsidR="00B0775E" w:rsidRPr="00B0775E">
              <w:rPr>
                <w:bCs/>
                <w:sz w:val="24"/>
                <w:vertAlign w:val="subscript"/>
              </w:rPr>
              <w:t>4</w:t>
            </w:r>
            <w:r w:rsidR="00B0775E" w:rsidRPr="007A5F7A">
              <w:rPr>
                <w:bCs/>
                <w:sz w:val="24"/>
              </w:rPr>
              <w:t>, Sodium Bismuthate NaBiO</w:t>
            </w:r>
            <w:r w:rsidR="00B0775E" w:rsidRPr="007A072D">
              <w:rPr>
                <w:bCs/>
                <w:sz w:val="24"/>
                <w:vertAlign w:val="subscript"/>
              </w:rPr>
              <w:t>3</w:t>
            </w:r>
            <w:r w:rsidR="00B0775E" w:rsidRPr="007A5F7A">
              <w:rPr>
                <w:bCs/>
                <w:sz w:val="24"/>
              </w:rPr>
              <w:t>, ABNO (9-Azabicyclo[3.3.1]nonane N-</w:t>
            </w:r>
            <w:proofErr w:type="spellStart"/>
            <w:r w:rsidR="00B0775E" w:rsidRPr="007A5F7A">
              <w:rPr>
                <w:bCs/>
                <w:sz w:val="24"/>
              </w:rPr>
              <w:t>oxyl</w:t>
            </w:r>
            <w:proofErr w:type="spellEnd"/>
            <w:r w:rsidR="00B0775E" w:rsidRPr="007A5F7A">
              <w:rPr>
                <w:bCs/>
                <w:sz w:val="24"/>
              </w:rPr>
              <w:t>), DEAP (Diethyl allyl phosphate,), AZADO (2-Azaadamantane N-</w:t>
            </w:r>
            <w:proofErr w:type="spellStart"/>
            <w:r w:rsidR="00B0775E" w:rsidRPr="007A5F7A">
              <w:rPr>
                <w:bCs/>
                <w:sz w:val="24"/>
              </w:rPr>
              <w:t>oxyl</w:t>
            </w:r>
            <w:proofErr w:type="spellEnd"/>
            <w:r w:rsidR="00B0775E" w:rsidRPr="007A5F7A">
              <w:rPr>
                <w:bCs/>
                <w:sz w:val="24"/>
              </w:rPr>
              <w:t>], Wacker oxidation. OPO(</w:t>
            </w:r>
            <w:proofErr w:type="spellStart"/>
            <w:r w:rsidR="00B0775E" w:rsidRPr="007A5F7A">
              <w:rPr>
                <w:bCs/>
                <w:sz w:val="24"/>
              </w:rPr>
              <w:t>OEt</w:t>
            </w:r>
            <w:proofErr w:type="spellEnd"/>
            <w:r w:rsidR="00B0775E" w:rsidRPr="007A5F7A">
              <w:rPr>
                <w:bCs/>
                <w:sz w:val="24"/>
              </w:rPr>
              <w:t>)</w:t>
            </w:r>
            <w:r w:rsidR="00B0775E" w:rsidRPr="007A072D">
              <w:rPr>
                <w:bCs/>
                <w:sz w:val="24"/>
                <w:vertAlign w:val="subscript"/>
              </w:rPr>
              <w:t>2</w:t>
            </w:r>
          </w:p>
        </w:tc>
        <w:tc>
          <w:tcPr>
            <w:tcW w:w="1304" w:type="dxa"/>
          </w:tcPr>
          <w:p w14:paraId="33330DDA" w14:textId="79B1BF58" w:rsidR="00A75D8B" w:rsidRPr="00F7232E" w:rsidRDefault="00E24EB5" w:rsidP="00F7232E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2073" w:type="dxa"/>
          </w:tcPr>
          <w:p w14:paraId="48A735DE" w14:textId="1B1E06BC" w:rsidR="00A75D8B" w:rsidRDefault="0084090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S</w:t>
            </w:r>
            <w:r w:rsidR="00F7232E">
              <w:rPr>
                <w:b/>
                <w:sz w:val="24"/>
              </w:rPr>
              <w:t>econd</w:t>
            </w:r>
            <w:r w:rsidR="0011733B">
              <w:rPr>
                <w:b/>
                <w:sz w:val="24"/>
              </w:rPr>
              <w:t>-fourth week</w:t>
            </w:r>
            <w:r>
              <w:rPr>
                <w:b/>
                <w:sz w:val="24"/>
              </w:rPr>
              <w:t xml:space="preserve"> of </w:t>
            </w:r>
            <w:r w:rsidR="00B0775E">
              <w:rPr>
                <w:b/>
                <w:sz w:val="24"/>
              </w:rPr>
              <w:t>March</w:t>
            </w:r>
          </w:p>
        </w:tc>
        <w:tc>
          <w:tcPr>
            <w:tcW w:w="2970" w:type="dxa"/>
          </w:tcPr>
          <w:p w14:paraId="51CA5F0A" w14:textId="77777777" w:rsidR="00A75D8B" w:rsidRDefault="00A75D8B">
            <w:pPr>
              <w:pStyle w:val="TableParagraph"/>
              <w:rPr>
                <w:sz w:val="24"/>
              </w:rPr>
            </w:pPr>
          </w:p>
        </w:tc>
      </w:tr>
      <w:tr w:rsidR="00A75D8B" w14:paraId="42DD03CE" w14:textId="77777777">
        <w:trPr>
          <w:trHeight w:val="1979"/>
        </w:trPr>
        <w:tc>
          <w:tcPr>
            <w:tcW w:w="833" w:type="dxa"/>
          </w:tcPr>
          <w:p w14:paraId="0FD553AD" w14:textId="77777777" w:rsidR="00A75D8B" w:rsidRDefault="00000000">
            <w:pPr>
              <w:pStyle w:val="TableParagraph"/>
              <w:spacing w:line="268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49" w:type="dxa"/>
          </w:tcPr>
          <w:p w14:paraId="44B96B1B" w14:textId="17D27B24" w:rsidR="00B0775E" w:rsidRPr="00B0775E" w:rsidRDefault="00B0775E" w:rsidP="00B0775E">
            <w:pPr>
              <w:pStyle w:val="TableParagraph"/>
              <w:spacing w:before="228" w:line="480" w:lineRule="auto"/>
              <w:ind w:right="225"/>
              <w:jc w:val="both"/>
              <w:rPr>
                <w:sz w:val="24"/>
              </w:rPr>
            </w:pPr>
            <w:r w:rsidRPr="00B0775E">
              <w:rPr>
                <w:b/>
                <w:bCs/>
                <w:sz w:val="24"/>
              </w:rPr>
              <w:t>Unit Processes:</w:t>
            </w:r>
            <w:r w:rsidRPr="00B0775E">
              <w:rPr>
                <w:sz w:val="24"/>
              </w:rPr>
              <w:t xml:space="preserve"> The following unit processes should be studied with </w:t>
            </w:r>
            <w:r>
              <w:rPr>
                <w:sz w:val="24"/>
              </w:rPr>
              <w:t xml:space="preserve">the </w:t>
            </w:r>
            <w:r w:rsidRPr="00B0775E">
              <w:rPr>
                <w:sz w:val="24"/>
              </w:rPr>
              <w:t>mechanism and one</w:t>
            </w:r>
            <w:r>
              <w:rPr>
                <w:sz w:val="24"/>
              </w:rPr>
              <w:t xml:space="preserve"> </w:t>
            </w:r>
            <w:r w:rsidRPr="00B0775E">
              <w:rPr>
                <w:sz w:val="24"/>
              </w:rPr>
              <w:t>example of each process</w:t>
            </w:r>
            <w:r>
              <w:rPr>
                <w:sz w:val="24"/>
              </w:rPr>
              <w:t>.</w:t>
            </w:r>
            <w:r w:rsidRPr="00B0775E">
              <w:rPr>
                <w:sz w:val="24"/>
              </w:rPr>
              <w:t xml:space="preserve"> Nitration: Nitrating agents, process equipment for technical</w:t>
            </w:r>
            <w:r>
              <w:rPr>
                <w:sz w:val="24"/>
              </w:rPr>
              <w:t xml:space="preserve"> </w:t>
            </w:r>
            <w:r w:rsidRPr="00B0775E">
              <w:rPr>
                <w:sz w:val="24"/>
              </w:rPr>
              <w:t>nitration. Halogenation: Types of halogenations, catalytic halogenations. Reduction:</w:t>
            </w:r>
            <w:r>
              <w:rPr>
                <w:sz w:val="24"/>
              </w:rPr>
              <w:t xml:space="preserve"> </w:t>
            </w:r>
            <w:r w:rsidRPr="00B0775E">
              <w:rPr>
                <w:sz w:val="24"/>
              </w:rPr>
              <w:t>Catalytic hydrogenation, hydrogen transfer reactions, metal hydrides. Oxidation: Types</w:t>
            </w:r>
            <w:r>
              <w:rPr>
                <w:sz w:val="24"/>
              </w:rPr>
              <w:t xml:space="preserve"> </w:t>
            </w:r>
            <w:r w:rsidRPr="00B0775E">
              <w:rPr>
                <w:sz w:val="24"/>
              </w:rPr>
              <w:t>of oxidative reactions, and non-metallic oxidizing agents such as H, sodium hypochlorite,</w:t>
            </w:r>
            <w:r>
              <w:rPr>
                <w:sz w:val="24"/>
              </w:rPr>
              <w:t xml:space="preserve"> </w:t>
            </w:r>
            <w:r w:rsidRPr="00B0775E">
              <w:rPr>
                <w:sz w:val="24"/>
              </w:rPr>
              <w:t xml:space="preserve">oxygen gas, </w:t>
            </w:r>
            <w:r>
              <w:rPr>
                <w:sz w:val="24"/>
              </w:rPr>
              <w:t xml:space="preserve">and </w:t>
            </w:r>
            <w:r w:rsidRPr="00B0775E">
              <w:rPr>
                <w:sz w:val="24"/>
              </w:rPr>
              <w:t>ozonolysis.</w:t>
            </w:r>
          </w:p>
          <w:p w14:paraId="1152828A" w14:textId="7235E90E" w:rsidR="00A75D8B" w:rsidRPr="00B207D8" w:rsidRDefault="00A75D8B" w:rsidP="00B207D8">
            <w:pPr>
              <w:pStyle w:val="TableParagraph"/>
              <w:spacing w:before="228" w:line="480" w:lineRule="auto"/>
              <w:ind w:right="225"/>
              <w:jc w:val="both"/>
              <w:rPr>
                <w:sz w:val="24"/>
              </w:rPr>
            </w:pPr>
          </w:p>
        </w:tc>
        <w:tc>
          <w:tcPr>
            <w:tcW w:w="1304" w:type="dxa"/>
          </w:tcPr>
          <w:p w14:paraId="2566964A" w14:textId="77777777" w:rsidR="00A75D8B" w:rsidRDefault="00A75D8B">
            <w:pPr>
              <w:pStyle w:val="TableParagraph"/>
              <w:rPr>
                <w:b/>
                <w:sz w:val="26"/>
              </w:rPr>
            </w:pPr>
          </w:p>
          <w:p w14:paraId="6BA06A86" w14:textId="0E954C79" w:rsidR="00A75D8B" w:rsidRDefault="00B207D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0775E">
              <w:rPr>
                <w:b/>
                <w:sz w:val="26"/>
              </w:rPr>
              <w:t>9</w:t>
            </w:r>
          </w:p>
          <w:p w14:paraId="04238820" w14:textId="77777777" w:rsidR="00A75D8B" w:rsidRDefault="00A75D8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229E766" w14:textId="6E2A6DE1" w:rsidR="00A75D8B" w:rsidRDefault="00A75D8B">
            <w:pPr>
              <w:pStyle w:val="TableParagraph"/>
              <w:ind w:left="529"/>
              <w:rPr>
                <w:b/>
                <w:sz w:val="24"/>
              </w:rPr>
            </w:pPr>
          </w:p>
        </w:tc>
        <w:tc>
          <w:tcPr>
            <w:tcW w:w="2073" w:type="dxa"/>
          </w:tcPr>
          <w:p w14:paraId="7C9F2199" w14:textId="77777777" w:rsidR="00A75D8B" w:rsidRDefault="00A75D8B">
            <w:pPr>
              <w:pStyle w:val="TableParagraph"/>
              <w:rPr>
                <w:b/>
                <w:sz w:val="26"/>
              </w:rPr>
            </w:pPr>
          </w:p>
          <w:p w14:paraId="7FD8D9D9" w14:textId="77777777" w:rsidR="00A75D8B" w:rsidRDefault="00A75D8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D2A4FFF" w14:textId="7DF7DF5B" w:rsidR="00A75D8B" w:rsidRDefault="0011733B">
            <w:pPr>
              <w:pStyle w:val="TableParagraph"/>
              <w:ind w:left="106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First week</w:t>
            </w:r>
            <w:r>
              <w:rPr>
                <w:b/>
                <w:spacing w:val="1"/>
                <w:sz w:val="24"/>
              </w:rPr>
              <w:t xml:space="preserve"> of </w:t>
            </w:r>
            <w:r w:rsidR="0084090D">
              <w:rPr>
                <w:b/>
                <w:spacing w:val="1"/>
                <w:sz w:val="24"/>
              </w:rPr>
              <w:t>April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Fourth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57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of </w:t>
            </w:r>
            <w:r w:rsidR="0084090D">
              <w:rPr>
                <w:b/>
                <w:spacing w:val="1"/>
                <w:sz w:val="24"/>
              </w:rPr>
              <w:t>April</w:t>
            </w:r>
          </w:p>
        </w:tc>
        <w:tc>
          <w:tcPr>
            <w:tcW w:w="2970" w:type="dxa"/>
          </w:tcPr>
          <w:p w14:paraId="1B4BAE59" w14:textId="503AD0FD" w:rsidR="00A75D8B" w:rsidRDefault="00C24E63">
            <w:pPr>
              <w:pStyle w:val="TableParagraph"/>
              <w:spacing w:before="116" w:line="343" w:lineRule="auto"/>
              <w:ind w:left="105" w:right="935"/>
              <w:rPr>
                <w:b/>
                <w:sz w:val="24"/>
              </w:rPr>
            </w:pPr>
            <w:r>
              <w:rPr>
                <w:b/>
                <w:sz w:val="24"/>
              </w:rPr>
              <w:t>Question-Solving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Doubt Session</w:t>
            </w:r>
          </w:p>
          <w:p w14:paraId="7EE93FB0" w14:textId="77777777" w:rsidR="00316969" w:rsidRDefault="00000000" w:rsidP="00316969">
            <w:pPr>
              <w:pStyle w:val="TableParagraph"/>
              <w:spacing w:before="3"/>
              <w:ind w:left="105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</w:p>
          <w:p w14:paraId="7417747E" w14:textId="2603E808" w:rsidR="00A75D8B" w:rsidRDefault="00000000" w:rsidP="00316969">
            <w:pPr>
              <w:pStyle w:val="TableParagraph"/>
              <w:spacing w:before="3"/>
              <w:ind w:left="105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</w:p>
        </w:tc>
      </w:tr>
    </w:tbl>
    <w:p w14:paraId="1BD1E0B4" w14:textId="77777777" w:rsidR="00A75D8B" w:rsidRDefault="00A75D8B">
      <w:pPr>
        <w:rPr>
          <w:b/>
          <w:sz w:val="20"/>
        </w:rPr>
      </w:pPr>
    </w:p>
    <w:p w14:paraId="5DA62405" w14:textId="1CBDD642" w:rsidR="00A75D8B" w:rsidRDefault="00000000">
      <w:pPr>
        <w:pStyle w:val="BodyText"/>
        <w:spacing w:before="225"/>
        <w:ind w:right="327"/>
        <w:jc w:val="right"/>
      </w:pPr>
      <w:r>
        <w:t>DR.</w:t>
      </w:r>
      <w:r>
        <w:rPr>
          <w:spacing w:val="-3"/>
        </w:rPr>
        <w:t xml:space="preserve"> </w:t>
      </w:r>
      <w:r w:rsidR="009F73B4">
        <w:t>G</w:t>
      </w:r>
      <w:r w:rsidR="00194FBC">
        <w:t>EETA</w:t>
      </w:r>
      <w:r w:rsidR="009F73B4">
        <w:t xml:space="preserve"> D</w:t>
      </w:r>
      <w:r w:rsidR="00194FBC">
        <w:t>EVI</w:t>
      </w:r>
      <w:r w:rsidR="009F73B4">
        <w:t xml:space="preserve"> Y</w:t>
      </w:r>
      <w:r w:rsidR="00194FBC">
        <w:t>ADAV</w:t>
      </w:r>
    </w:p>
    <w:p w14:paraId="49C0AA5C" w14:textId="77777777" w:rsidR="00A75D8B" w:rsidRDefault="00000000">
      <w:pPr>
        <w:pStyle w:val="BodyText"/>
        <w:ind w:right="326"/>
        <w:jc w:val="right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Chemistry</w:t>
      </w:r>
    </w:p>
    <w:sectPr w:rsidR="00A75D8B">
      <w:pgSz w:w="15840" w:h="12240" w:orient="landscape"/>
      <w:pgMar w:top="3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8B"/>
    <w:rsid w:val="000B7568"/>
    <w:rsid w:val="0011733B"/>
    <w:rsid w:val="00191932"/>
    <w:rsid w:val="00194FBC"/>
    <w:rsid w:val="001B01A7"/>
    <w:rsid w:val="00205BF2"/>
    <w:rsid w:val="002E54FE"/>
    <w:rsid w:val="00316969"/>
    <w:rsid w:val="00420225"/>
    <w:rsid w:val="004667F5"/>
    <w:rsid w:val="004770F7"/>
    <w:rsid w:val="005573D6"/>
    <w:rsid w:val="005957D6"/>
    <w:rsid w:val="005F27E8"/>
    <w:rsid w:val="006C1B17"/>
    <w:rsid w:val="00796AD0"/>
    <w:rsid w:val="007A072D"/>
    <w:rsid w:val="007A5F7A"/>
    <w:rsid w:val="007E5079"/>
    <w:rsid w:val="008158BD"/>
    <w:rsid w:val="0084090D"/>
    <w:rsid w:val="008A4289"/>
    <w:rsid w:val="0090290B"/>
    <w:rsid w:val="00926B7C"/>
    <w:rsid w:val="00927450"/>
    <w:rsid w:val="009A0F77"/>
    <w:rsid w:val="009B4397"/>
    <w:rsid w:val="009E355B"/>
    <w:rsid w:val="009F73B4"/>
    <w:rsid w:val="00A75D8B"/>
    <w:rsid w:val="00AF1B6D"/>
    <w:rsid w:val="00B0775E"/>
    <w:rsid w:val="00B207D8"/>
    <w:rsid w:val="00C24E63"/>
    <w:rsid w:val="00C272F9"/>
    <w:rsid w:val="00E2482E"/>
    <w:rsid w:val="00E24EB5"/>
    <w:rsid w:val="00E5069C"/>
    <w:rsid w:val="00E60001"/>
    <w:rsid w:val="00E66A16"/>
    <w:rsid w:val="00E82680"/>
    <w:rsid w:val="00EF4C5A"/>
    <w:rsid w:val="00F34170"/>
    <w:rsid w:val="00F7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61709"/>
  <w15:docId w15:val="{CDDBB505-D446-48E4-BE0A-6678DE3E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GEETA YADAV</cp:lastModifiedBy>
  <cp:revision>4</cp:revision>
  <dcterms:created xsi:type="dcterms:W3CDTF">2026-01-28T05:18:00Z</dcterms:created>
  <dcterms:modified xsi:type="dcterms:W3CDTF">2026-01-28T05:38:00Z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GrammarlyDocumentId">
    <vt:lpwstr>b5a48a6943bf4feb7ed935c5017a2bfac62d6f04f237f47d89b996998f8035c8</vt:lpwstr>
  </property>
</Properties>
</file>