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3BD" w:rsidRDefault="00B847DB">
      <w:pPr>
        <w:pStyle w:val="BodyText"/>
        <w:spacing w:before="164" w:line="196" w:lineRule="auto"/>
        <w:ind w:left="2196"/>
        <w:rPr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Curriculum</w:t>
      </w:r>
      <w:r>
        <w:rPr>
          <w:b/>
          <w:bCs/>
          <w:spacing w:val="13"/>
          <w:sz w:val="27"/>
          <w:szCs w:val="27"/>
          <w:u w:val="single"/>
        </w:rPr>
        <w:t xml:space="preserve"> </w:t>
      </w:r>
      <w:r>
        <w:rPr>
          <w:b/>
          <w:bCs/>
          <w:sz w:val="27"/>
          <w:szCs w:val="27"/>
          <w:u w:val="single"/>
        </w:rPr>
        <w:t>Plan</w:t>
      </w:r>
      <w:r>
        <w:rPr>
          <w:b/>
          <w:bCs/>
          <w:spacing w:val="13"/>
          <w:sz w:val="27"/>
          <w:szCs w:val="27"/>
          <w:u w:val="single"/>
        </w:rPr>
        <w:t xml:space="preserve"> (</w:t>
      </w:r>
      <w:r>
        <w:rPr>
          <w:b/>
          <w:bCs/>
          <w:sz w:val="27"/>
          <w:szCs w:val="27"/>
          <w:u w:val="single"/>
        </w:rPr>
        <w:t>Odd</w:t>
      </w:r>
      <w:r>
        <w:rPr>
          <w:b/>
          <w:bCs/>
          <w:spacing w:val="13"/>
          <w:sz w:val="27"/>
          <w:szCs w:val="27"/>
          <w:u w:val="single"/>
        </w:rPr>
        <w:t xml:space="preserve"> </w:t>
      </w:r>
      <w:r>
        <w:rPr>
          <w:b/>
          <w:bCs/>
          <w:sz w:val="27"/>
          <w:szCs w:val="27"/>
          <w:u w:val="single"/>
        </w:rPr>
        <w:t>Semester</w:t>
      </w:r>
      <w:r>
        <w:rPr>
          <w:b/>
          <w:bCs/>
          <w:spacing w:val="13"/>
          <w:sz w:val="27"/>
          <w:szCs w:val="27"/>
          <w:u w:val="single"/>
        </w:rPr>
        <w:t xml:space="preserve"> 202</w:t>
      </w:r>
      <w:r>
        <w:rPr>
          <w:b/>
          <w:bCs/>
          <w:spacing w:val="13"/>
          <w:sz w:val="27"/>
          <w:szCs w:val="27"/>
          <w:u w:val="single"/>
        </w:rPr>
        <w:t>5</w:t>
      </w:r>
      <w:r>
        <w:rPr>
          <w:b/>
          <w:bCs/>
          <w:spacing w:val="13"/>
          <w:sz w:val="27"/>
          <w:szCs w:val="27"/>
          <w:u w:val="single"/>
        </w:rPr>
        <w:t>-2</w:t>
      </w:r>
      <w:r>
        <w:rPr>
          <w:b/>
          <w:bCs/>
          <w:spacing w:val="13"/>
          <w:sz w:val="27"/>
          <w:szCs w:val="27"/>
          <w:u w:val="single"/>
        </w:rPr>
        <w:t>6</w:t>
      </w:r>
      <w:r>
        <w:rPr>
          <w:b/>
          <w:bCs/>
          <w:spacing w:val="13"/>
          <w:sz w:val="27"/>
          <w:szCs w:val="27"/>
          <w:u w:val="single"/>
        </w:rPr>
        <w:t>)</w:t>
      </w:r>
    </w:p>
    <w:p w:rsidR="007E43BD" w:rsidRDefault="007E43BD"/>
    <w:p w:rsidR="007E43BD" w:rsidRDefault="007E43BD">
      <w:pPr>
        <w:spacing w:line="241" w:lineRule="auto"/>
      </w:pPr>
    </w:p>
    <w:p w:rsidR="007E43BD" w:rsidRDefault="007E43BD">
      <w:pPr>
        <w:spacing w:line="241" w:lineRule="auto"/>
      </w:pPr>
    </w:p>
    <w:p w:rsidR="007E43BD" w:rsidRDefault="00B847DB">
      <w:pPr>
        <w:pStyle w:val="BodyText"/>
        <w:spacing w:before="63" w:line="229" w:lineRule="auto"/>
        <w:ind w:left="7"/>
      </w:pPr>
      <w:r>
        <w:rPr>
          <w:b/>
          <w:bCs/>
        </w:rPr>
        <w:t>Teacher Name:  Dr. Bhairo Na</w:t>
      </w:r>
      <w:r>
        <w:rPr>
          <w:b/>
          <w:bCs/>
          <w:spacing w:val="-1"/>
        </w:rPr>
        <w:t>th Jaiswal</w:t>
      </w:r>
    </w:p>
    <w:p w:rsidR="007E43BD" w:rsidRDefault="00B847DB">
      <w:pPr>
        <w:pStyle w:val="BodyText"/>
        <w:spacing w:before="248" w:line="187" w:lineRule="auto"/>
        <w:ind w:left="5"/>
      </w:pPr>
      <w:r>
        <w:rPr>
          <w:b/>
          <w:bCs/>
          <w:spacing w:val="-1"/>
        </w:rPr>
        <w:t xml:space="preserve">Paper name: </w:t>
      </w:r>
      <w:r>
        <w:rPr>
          <w:b/>
          <w:bCs/>
          <w:spacing w:val="-1"/>
        </w:rPr>
        <w:t>Gender and Development</w:t>
      </w:r>
    </w:p>
    <w:p w:rsidR="007E43BD" w:rsidRDefault="00B847DB">
      <w:pPr>
        <w:pStyle w:val="BodyText"/>
        <w:spacing w:before="258" w:line="187" w:lineRule="auto"/>
        <w:ind w:left="8"/>
      </w:pPr>
      <w:r>
        <w:rPr>
          <w:b/>
          <w:bCs/>
        </w:rPr>
        <w:t>Class type: B.A (</w:t>
      </w:r>
      <w:r w:rsidR="00A71F7F">
        <w:rPr>
          <w:b/>
          <w:bCs/>
        </w:rPr>
        <w:t xml:space="preserve"> Prog.</w:t>
      </w:r>
      <w:r>
        <w:rPr>
          <w:b/>
          <w:bCs/>
        </w:rPr>
        <w:t>)</w:t>
      </w:r>
      <w:r>
        <w:rPr>
          <w:b/>
          <w:bCs/>
          <w:spacing w:val="-1"/>
        </w:rPr>
        <w:t xml:space="preserve"> Economics,</w:t>
      </w:r>
      <w:r>
        <w:rPr>
          <w:b/>
          <w:bCs/>
          <w:spacing w:val="16"/>
          <w:w w:val="101"/>
        </w:rPr>
        <w:t xml:space="preserve"> </w:t>
      </w:r>
      <w:r>
        <w:rPr>
          <w:b/>
          <w:bCs/>
          <w:spacing w:val="-1"/>
        </w:rPr>
        <w:t>Semester-V</w:t>
      </w:r>
      <w:r>
        <w:rPr>
          <w:b/>
          <w:bCs/>
          <w:spacing w:val="-1"/>
        </w:rPr>
        <w:t>II</w:t>
      </w:r>
    </w:p>
    <w:p w:rsidR="007E43BD" w:rsidRDefault="00B847DB">
      <w:pPr>
        <w:pStyle w:val="BodyText"/>
        <w:spacing w:before="253" w:line="188" w:lineRule="auto"/>
        <w:ind w:left="5"/>
      </w:pPr>
      <w:r>
        <w:rPr>
          <w:b/>
          <w:bCs/>
          <w:spacing w:val="-1"/>
        </w:rPr>
        <w:t>Paper shared with: None</w:t>
      </w:r>
    </w:p>
    <w:p w:rsidR="007E43BD" w:rsidRDefault="007E43BD">
      <w:pPr>
        <w:spacing w:before="88"/>
      </w:pPr>
    </w:p>
    <w:p w:rsidR="007E43BD" w:rsidRDefault="007E43BD">
      <w:pPr>
        <w:spacing w:before="87"/>
      </w:pPr>
    </w:p>
    <w:tbl>
      <w:tblPr>
        <w:tblStyle w:val="TableNormal1"/>
        <w:tblW w:w="9786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7"/>
        <w:gridCol w:w="2553"/>
        <w:gridCol w:w="2726"/>
      </w:tblGrid>
      <w:tr w:rsidR="007E43BD">
        <w:trPr>
          <w:trHeight w:val="614"/>
        </w:trPr>
        <w:tc>
          <w:tcPr>
            <w:tcW w:w="4507" w:type="dxa"/>
          </w:tcPr>
          <w:p w:rsidR="007E43BD" w:rsidRDefault="00B847DB">
            <w:pPr>
              <w:spacing w:before="61" w:line="229" w:lineRule="auto"/>
              <w:ind w:left="115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Unit 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8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be taken</w:t>
            </w:r>
          </w:p>
        </w:tc>
        <w:tc>
          <w:tcPr>
            <w:tcW w:w="2553" w:type="dxa"/>
          </w:tcPr>
          <w:p w:rsidR="007E43BD" w:rsidRDefault="00B847DB">
            <w:pPr>
              <w:spacing w:before="62" w:line="242" w:lineRule="auto"/>
              <w:ind w:left="111" w:right="253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Month wise schedule to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9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be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followed</w:t>
            </w:r>
          </w:p>
        </w:tc>
        <w:tc>
          <w:tcPr>
            <w:tcW w:w="2726" w:type="dxa"/>
          </w:tcPr>
          <w:p w:rsidR="007E43BD" w:rsidRDefault="00B847DB">
            <w:pPr>
              <w:spacing w:before="61" w:line="187" w:lineRule="auto"/>
              <w:ind w:left="112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Tests/Assignments/</w:t>
            </w:r>
          </w:p>
          <w:p w:rsidR="007E43BD" w:rsidRDefault="00B847DB">
            <w:pPr>
              <w:spacing w:before="52" w:line="229" w:lineRule="auto"/>
              <w:ind w:left="10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Presentation/Revision etc.</w:t>
            </w:r>
          </w:p>
        </w:tc>
      </w:tr>
      <w:tr w:rsidR="007E43BD">
        <w:trPr>
          <w:trHeight w:val="2183"/>
        </w:trPr>
        <w:tc>
          <w:tcPr>
            <w:tcW w:w="4507" w:type="dxa"/>
          </w:tcPr>
          <w:p w:rsidR="007E43BD" w:rsidRDefault="00B847DB">
            <w:pPr>
              <w:pStyle w:val="ListParagraph"/>
              <w:tabs>
                <w:tab w:val="left" w:pos="324"/>
              </w:tabs>
              <w:spacing w:before="129"/>
              <w:ind w:left="0" w:right="54" w:firstLineChars="650" w:firstLine="1196"/>
              <w:jc w:val="both"/>
              <w:rPr>
                <w:sz w:val="23"/>
              </w:rPr>
            </w:pPr>
            <w:r>
              <w:rPr>
                <w:b/>
                <w:bCs/>
                <w:i/>
                <w:iCs/>
                <w:spacing w:val="-3"/>
                <w:w w:val="89"/>
              </w:rPr>
              <w:t>UNIT</w:t>
            </w:r>
            <w:r>
              <w:rPr>
                <w:b/>
                <w:bCs/>
                <w:i/>
                <w:iCs/>
                <w:spacing w:val="70"/>
                <w:w w:val="101"/>
              </w:rPr>
              <w:t xml:space="preserve"> </w:t>
            </w:r>
            <w:r>
              <w:rPr>
                <w:b/>
                <w:bCs/>
                <w:i/>
                <w:iCs/>
                <w:spacing w:val="-3"/>
                <w:w w:val="89"/>
              </w:rPr>
              <w:t>I:</w:t>
            </w:r>
            <w:r>
              <w:rPr>
                <w:b/>
                <w:bCs/>
                <w:i/>
                <w:iCs/>
                <w:spacing w:val="51"/>
              </w:rPr>
              <w:t xml:space="preserve"> </w:t>
            </w:r>
            <w:r>
              <w:rPr>
                <w:b/>
                <w:spacing w:val="-4"/>
                <w:sz w:val="23"/>
              </w:rPr>
              <w:t>Conceptualising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and</w:t>
            </w:r>
            <w:r>
              <w:rPr>
                <w:b/>
                <w:spacing w:val="-11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theorizing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gender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and</w:t>
            </w:r>
            <w:r>
              <w:rPr>
                <w:b/>
                <w:spacing w:val="-8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development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  <w:u w:val="single" w:color="0C0C0C"/>
              </w:rPr>
              <w:t>(6</w:t>
            </w:r>
            <w:r>
              <w:rPr>
                <w:b/>
                <w:spacing w:val="-10"/>
                <w:sz w:val="23"/>
                <w:u w:val="single" w:color="0C0C0C"/>
              </w:rPr>
              <w:t xml:space="preserve"> </w:t>
            </w:r>
            <w:r>
              <w:rPr>
                <w:b/>
                <w:spacing w:val="-4"/>
                <w:sz w:val="23"/>
                <w:u w:val="single" w:color="0C0C0C"/>
              </w:rPr>
              <w:t>Lectures):</w:t>
            </w:r>
          </w:p>
          <w:p w:rsidR="007E43BD" w:rsidRDefault="00B847DB">
            <w:pPr>
              <w:spacing w:before="119"/>
              <w:ind w:right="34"/>
              <w:jc w:val="right"/>
              <w:rPr>
                <w:sz w:val="23"/>
              </w:rPr>
            </w:pPr>
            <w:r>
              <w:rPr>
                <w:spacing w:val="-4"/>
                <w:sz w:val="23"/>
              </w:rPr>
              <w:t>Concepts</w:t>
            </w:r>
            <w:r>
              <w:rPr>
                <w:spacing w:val="-11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in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gender</w:t>
            </w:r>
            <w:r>
              <w:rPr>
                <w:spacing w:val="-7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and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development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studies:</w:t>
            </w:r>
            <w:r>
              <w:rPr>
                <w:spacing w:val="-6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Distinction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between</w:t>
            </w:r>
            <w:r>
              <w:rPr>
                <w:spacing w:val="-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gender</w:t>
            </w:r>
            <w:r>
              <w:rPr>
                <w:spacing w:val="-9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and</w:t>
            </w:r>
            <w:r>
              <w:rPr>
                <w:spacing w:val="-10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sex,</w:t>
            </w:r>
          </w:p>
          <w:p w:rsidR="007E43BD" w:rsidRDefault="007E43BD">
            <w:pPr>
              <w:pStyle w:val="BodyText"/>
            </w:pPr>
          </w:p>
          <w:p w:rsidR="007E43BD" w:rsidRDefault="007E43BD">
            <w:pPr>
              <w:pStyle w:val="BodyText"/>
              <w:spacing w:before="46"/>
            </w:pPr>
          </w:p>
          <w:p w:rsidR="007E43BD" w:rsidRDefault="00B847DB">
            <w:pPr>
              <w:spacing w:line="360" w:lineRule="auto"/>
              <w:ind w:left="1280" w:firstLine="8"/>
              <w:rPr>
                <w:sz w:val="22"/>
              </w:rPr>
            </w:pPr>
            <w:r>
              <w:rPr>
                <w:sz w:val="22"/>
              </w:rPr>
              <w:t>patriarchy</w:t>
            </w:r>
            <w:r>
              <w:rPr>
                <w:spacing w:val="80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75"/>
                <w:sz w:val="22"/>
              </w:rPr>
              <w:t xml:space="preserve"> </w:t>
            </w:r>
            <w:r>
              <w:rPr>
                <w:sz w:val="22"/>
              </w:rPr>
              <w:t>matriarchy;</w:t>
            </w:r>
            <w:r>
              <w:rPr>
                <w:spacing w:val="76"/>
                <w:sz w:val="22"/>
              </w:rPr>
              <w:t xml:space="preserve"> </w:t>
            </w:r>
            <w:r>
              <w:rPr>
                <w:sz w:val="22"/>
              </w:rPr>
              <w:t>women</w:t>
            </w:r>
            <w:r>
              <w:rPr>
                <w:spacing w:val="78"/>
                <w:sz w:val="22"/>
              </w:rPr>
              <w:t xml:space="preserve"> </w:t>
            </w:r>
            <w:r>
              <w:rPr>
                <w:sz w:val="22"/>
              </w:rPr>
              <w:t>in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development</w:t>
            </w:r>
            <w:r>
              <w:rPr>
                <w:spacing w:val="77"/>
                <w:sz w:val="22"/>
              </w:rPr>
              <w:t xml:space="preserve"> </w:t>
            </w:r>
            <w:r>
              <w:rPr>
                <w:sz w:val="22"/>
              </w:rPr>
              <w:t>(WID)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women</w:t>
            </w:r>
            <w:r>
              <w:rPr>
                <w:spacing w:val="80"/>
                <w:sz w:val="22"/>
              </w:rPr>
              <w:t xml:space="preserve"> </w:t>
            </w:r>
            <w:r>
              <w:rPr>
                <w:sz w:val="22"/>
              </w:rPr>
              <w:t>and development (WAD)</w:t>
            </w:r>
          </w:p>
          <w:p w:rsidR="007E43BD" w:rsidRDefault="007E43BD">
            <w:pPr>
              <w:pStyle w:val="TableText"/>
              <w:spacing w:before="33" w:line="201" w:lineRule="auto"/>
              <w:ind w:left="144"/>
            </w:pPr>
          </w:p>
        </w:tc>
        <w:tc>
          <w:tcPr>
            <w:tcW w:w="2553" w:type="dxa"/>
          </w:tcPr>
          <w:p w:rsidR="007E43BD" w:rsidRDefault="00B847DB">
            <w:pPr>
              <w:spacing w:before="48" w:line="191" w:lineRule="auto"/>
              <w:ind w:left="10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August</w:t>
            </w:r>
            <w:r>
              <w:rPr>
                <w:rFonts w:ascii="Times New Roman" w:eastAsia="Times New Roman" w:hAnsi="Times New Roman" w:cs="Times New Roman"/>
                <w:spacing w:val="24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(Week 4)</w:t>
            </w:r>
          </w:p>
        </w:tc>
        <w:tc>
          <w:tcPr>
            <w:tcW w:w="2726" w:type="dxa"/>
            <w:vMerge w:val="restart"/>
            <w:tcBorders>
              <w:bottom w:val="nil"/>
            </w:tcBorders>
          </w:tcPr>
          <w:p w:rsidR="007E43BD" w:rsidRDefault="00B847DB">
            <w:pPr>
              <w:spacing w:before="57" w:line="190" w:lineRule="auto"/>
              <w:ind w:left="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</w:rPr>
              <w:t>Internal Assessment (IA)</w:t>
            </w:r>
          </w:p>
          <w:p w:rsidR="007E43BD" w:rsidRDefault="00B847DB">
            <w:pPr>
              <w:spacing w:before="49" w:line="229" w:lineRule="auto"/>
              <w:ind w:left="107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  <w:u w:val="single"/>
              </w:rPr>
              <w:t>30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2"/>
                <w:szCs w:val="22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  <w:u w:val="single"/>
              </w:rPr>
              <w:t>marks</w:t>
            </w:r>
          </w:p>
          <w:p w:rsidR="007E43BD" w:rsidRDefault="00B847DB">
            <w:pPr>
              <w:spacing w:before="12" w:line="216" w:lineRule="auto"/>
              <w:ind w:left="112" w:right="88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Two class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0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tests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2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(12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marks each),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2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and</w:t>
            </w:r>
          </w:p>
          <w:p w:rsidR="007E43BD" w:rsidRDefault="00B847DB">
            <w:pPr>
              <w:spacing w:before="49" w:line="229" w:lineRule="auto"/>
              <w:ind w:left="112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1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marks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4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for attendance</w:t>
            </w:r>
          </w:p>
          <w:p w:rsidR="007E43BD" w:rsidRDefault="00B847DB">
            <w:pPr>
              <w:spacing w:before="39" w:line="215" w:lineRule="auto"/>
              <w:ind w:left="826" w:right="429" w:hanging="343"/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</w:pPr>
            <w:r>
              <w:rPr>
                <w:rFonts w:ascii="Segoe Print" w:eastAsia="Segoe Print" w:hAnsi="Segoe Print" w:cs="Segoe Print"/>
                <w:spacing w:val="-2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32"/>
                <w:sz w:val="22"/>
                <w:szCs w:val="22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Test</w:t>
            </w:r>
            <w:r>
              <w:rPr>
                <w:rFonts w:ascii="Times New Roman" w:eastAsia="Times New Roman" w:hAnsi="Times New Roman" w:cs="Times New Roman"/>
                <w:spacing w:val="30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1 - 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September</w:t>
            </w:r>
          </w:p>
          <w:p w:rsidR="007E43BD" w:rsidRDefault="00B847DB">
            <w:pPr>
              <w:spacing w:before="39" w:line="215" w:lineRule="auto"/>
              <w:ind w:left="826" w:right="429" w:hanging="343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>Week 2</w:t>
            </w:r>
          </w:p>
          <w:p w:rsidR="007E43BD" w:rsidRDefault="00B847DB">
            <w:pPr>
              <w:spacing w:before="83" w:line="215" w:lineRule="auto"/>
              <w:ind w:left="826" w:right="208" w:hanging="343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Segoe Print" w:eastAsia="Segoe Print" w:hAnsi="Segoe Print" w:cs="Segoe Print"/>
                <w:spacing w:val="1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28"/>
                <w:sz w:val="22"/>
                <w:szCs w:val="22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Test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 xml:space="preserve"> 2 - 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>Octo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ber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>Week 2</w:t>
            </w:r>
          </w:p>
          <w:p w:rsidR="007E43BD" w:rsidRDefault="007E43BD">
            <w:pPr>
              <w:pStyle w:val="TableText"/>
              <w:spacing w:line="253" w:lineRule="auto"/>
              <w:rPr>
                <w:sz w:val="21"/>
              </w:rPr>
            </w:pPr>
          </w:p>
          <w:p w:rsidR="007E43BD" w:rsidRDefault="007E43BD">
            <w:pPr>
              <w:pStyle w:val="TableText"/>
              <w:spacing w:line="253" w:lineRule="auto"/>
              <w:rPr>
                <w:sz w:val="21"/>
              </w:rPr>
            </w:pPr>
          </w:p>
          <w:p w:rsidR="007E43BD" w:rsidRDefault="007E43BD">
            <w:pPr>
              <w:pStyle w:val="TableText"/>
              <w:spacing w:line="254" w:lineRule="auto"/>
              <w:rPr>
                <w:sz w:val="21"/>
              </w:rPr>
            </w:pPr>
          </w:p>
          <w:p w:rsidR="007E43BD" w:rsidRDefault="00B847DB">
            <w:pPr>
              <w:spacing w:before="64" w:line="242" w:lineRule="auto"/>
              <w:ind w:left="113" w:right="40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</w:rPr>
              <w:t>Continuous Assessment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5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  <w:u w:val="single"/>
              </w:rPr>
              <w:t>(CA) 40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5"/>
                <w:w w:val="101"/>
                <w:sz w:val="22"/>
                <w:szCs w:val="22"/>
                <w:u w:val="singl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  <w:u w:val="single"/>
              </w:rPr>
              <w:t>Marks</w:t>
            </w:r>
          </w:p>
          <w:p w:rsidR="007E43BD" w:rsidRDefault="00B847DB">
            <w:pPr>
              <w:spacing w:before="2" w:line="242" w:lineRule="auto"/>
              <w:ind w:left="112" w:right="33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 xml:space="preserve">Overall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</w:rPr>
              <w:t>Assessment (35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marks),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4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and 5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5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marks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4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2"/>
                <w:szCs w:val="22"/>
              </w:rPr>
              <w:t>for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2"/>
                <w:szCs w:val="22"/>
              </w:rPr>
              <w:t>attendance</w:t>
            </w:r>
          </w:p>
          <w:p w:rsidR="007E43BD" w:rsidRDefault="00B847DB">
            <w:pPr>
              <w:spacing w:before="18" w:line="215" w:lineRule="auto"/>
              <w:ind w:left="831" w:right="457" w:hanging="34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Segoe Print" w:eastAsia="Segoe Print" w:hAnsi="Segoe Print" w:cs="Segoe Print"/>
                <w:spacing w:val="5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26"/>
                <w:sz w:val="22"/>
                <w:szCs w:val="22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Assignment</w:t>
            </w:r>
            <w:r>
              <w:rPr>
                <w:rFonts w:ascii="Times New Roman" w:eastAsia="Times New Roman" w:hAnsi="Times New Roman" w:cs="Times New Roman"/>
                <w:spacing w:val="5"/>
                <w:sz w:val="22"/>
                <w:szCs w:val="22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="00A71F7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September 4</w:t>
            </w:r>
            <w:r w:rsidR="00A71F7F" w:rsidRPr="00A71F7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  <w:vertAlign w:val="superscript"/>
              </w:rPr>
              <w:t>th</w:t>
            </w:r>
            <w:r w:rsidR="00A71F7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Week</w:t>
            </w:r>
            <w:r>
              <w:rPr>
                <w:rFonts w:ascii="Times New Roman" w:eastAsia="Times New Roman" w:hAnsi="Times New Roman" w:cs="Times New Roman"/>
                <w:spacing w:val="14"/>
                <w:w w:val="101"/>
                <w:sz w:val="22"/>
                <w:szCs w:val="22"/>
              </w:rPr>
              <w:t xml:space="preserve"> </w:t>
            </w:r>
          </w:p>
          <w:p w:rsidR="007E43BD" w:rsidRDefault="00B847DB">
            <w:pPr>
              <w:spacing w:before="84" w:line="215" w:lineRule="auto"/>
              <w:ind w:left="821" w:right="190" w:hanging="33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Segoe Print" w:eastAsia="Segoe Print" w:hAnsi="Segoe Print" w:cs="Segoe Print"/>
                <w:spacing w:val="2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30"/>
                <w:sz w:val="22"/>
                <w:szCs w:val="22"/>
              </w:rPr>
              <w:t xml:space="preserve"> </w:t>
            </w:r>
            <w:r>
              <w:rPr>
                <w:rFonts w:ascii="Times New Roman" w:eastAsia="Segoe Print" w:hAnsi="Times New Roman" w:cs="Times New Roman"/>
                <w:spacing w:val="30"/>
                <w:sz w:val="22"/>
                <w:szCs w:val="22"/>
              </w:rPr>
              <w:t>Presentation-October</w:t>
            </w:r>
            <w:r>
              <w:rPr>
                <w:rFonts w:ascii="Segoe Print" w:eastAsia="Segoe Print" w:hAnsi="Segoe Print" w:cs="Segoe Print"/>
                <w:spacing w:val="30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2"/>
                <w:szCs w:val="22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Week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>2</w:t>
            </w:r>
          </w:p>
          <w:p w:rsidR="007E43BD" w:rsidRDefault="00B847DB">
            <w:pPr>
              <w:spacing w:before="79" w:line="203" w:lineRule="auto"/>
              <w:ind w:left="483"/>
              <w:rPr>
                <w:rFonts w:ascii="Times New Roman" w:eastAsia="Segoe Print" w:hAnsi="Times New Roman" w:cs="Times New Roman"/>
                <w:spacing w:val="27"/>
                <w:sz w:val="22"/>
                <w:szCs w:val="22"/>
              </w:rPr>
            </w:pPr>
            <w:r>
              <w:rPr>
                <w:rFonts w:ascii="Segoe Print" w:eastAsia="Segoe Print" w:hAnsi="Segoe Print" w:cs="Segoe Print"/>
                <w:spacing w:val="4"/>
                <w:sz w:val="22"/>
                <w:szCs w:val="22"/>
              </w:rPr>
              <w:t>●</w:t>
            </w:r>
            <w:r>
              <w:rPr>
                <w:rFonts w:ascii="Segoe Print" w:eastAsia="Segoe Print" w:hAnsi="Segoe Print" w:cs="Segoe Print"/>
                <w:spacing w:val="27"/>
                <w:sz w:val="22"/>
                <w:szCs w:val="22"/>
              </w:rPr>
              <w:t xml:space="preserve">  </w:t>
            </w:r>
            <w:r>
              <w:rPr>
                <w:rFonts w:ascii="Times New Roman" w:eastAsia="Segoe Print" w:hAnsi="Times New Roman" w:cs="Times New Roman"/>
                <w:spacing w:val="27"/>
                <w:sz w:val="22"/>
                <w:szCs w:val="22"/>
              </w:rPr>
              <w:t>Viva</w:t>
            </w:r>
          </w:p>
          <w:p w:rsidR="007E43BD" w:rsidRDefault="00A71F7F">
            <w:pPr>
              <w:spacing w:before="79" w:line="203" w:lineRule="auto"/>
              <w:ind w:left="483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Segoe Print" w:hAnsi="Times New Roman" w:cs="Times New Roman"/>
                <w:spacing w:val="27"/>
                <w:sz w:val="22"/>
                <w:szCs w:val="22"/>
              </w:rPr>
              <w:t>October2 2</w:t>
            </w:r>
            <w:r w:rsidRPr="00A71F7F">
              <w:rPr>
                <w:rFonts w:ascii="Times New Roman" w:eastAsia="Segoe Print" w:hAnsi="Times New Roman" w:cs="Times New Roman"/>
                <w:spacing w:val="27"/>
                <w:sz w:val="22"/>
                <w:szCs w:val="22"/>
                <w:vertAlign w:val="superscript"/>
              </w:rPr>
              <w:t>nd</w:t>
            </w:r>
            <w:r>
              <w:rPr>
                <w:rFonts w:ascii="Times New Roman" w:eastAsia="Segoe Print" w:hAnsi="Times New Roman" w:cs="Times New Roman"/>
                <w:spacing w:val="27"/>
                <w:sz w:val="22"/>
                <w:szCs w:val="22"/>
              </w:rPr>
              <w:t xml:space="preserve"> week</w:t>
            </w:r>
            <w:bookmarkStart w:id="0" w:name="_GoBack"/>
            <w:bookmarkEnd w:id="0"/>
            <w:r w:rsidR="00B847DB">
              <w:rPr>
                <w:rFonts w:ascii="Times New Roman" w:eastAsia="Times New Roman" w:hAnsi="Times New Roman" w:cs="Times New Roman"/>
                <w:spacing w:val="4"/>
                <w:sz w:val="22"/>
                <w:szCs w:val="22"/>
              </w:rPr>
              <w:t>-</w:t>
            </w:r>
          </w:p>
          <w:p w:rsidR="007E43BD" w:rsidRDefault="00B847DB">
            <w:pPr>
              <w:spacing w:line="232" w:lineRule="auto"/>
              <w:ind w:firstLineChars="150" w:firstLine="33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Problem solving</w:t>
            </w:r>
          </w:p>
          <w:p w:rsidR="007E43BD" w:rsidRDefault="00B847DB">
            <w:pPr>
              <w:spacing w:line="232" w:lineRule="auto"/>
              <w:ind w:firstLineChars="150" w:firstLine="33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November ,December</w:t>
            </w:r>
          </w:p>
        </w:tc>
      </w:tr>
      <w:tr w:rsidR="007E43BD">
        <w:trPr>
          <w:trHeight w:val="3114"/>
        </w:trPr>
        <w:tc>
          <w:tcPr>
            <w:tcW w:w="4507" w:type="dxa"/>
          </w:tcPr>
          <w:p w:rsidR="007E43BD" w:rsidRDefault="00B847DB">
            <w:pPr>
              <w:pStyle w:val="ListParagraph"/>
              <w:numPr>
                <w:ilvl w:val="0"/>
                <w:numId w:val="1"/>
              </w:numPr>
              <w:tabs>
                <w:tab w:val="left" w:pos="1282"/>
              </w:tabs>
              <w:spacing w:before="19"/>
              <w:ind w:left="1282"/>
              <w:rPr>
                <w:b/>
                <w:sz w:val="22"/>
              </w:rPr>
            </w:pPr>
            <w:r>
              <w:rPr>
                <w:b/>
                <w:bCs/>
                <w:i/>
                <w:iCs/>
                <w:spacing w:val="-3"/>
              </w:rPr>
              <w:t xml:space="preserve">UNIT  II:  </w:t>
            </w:r>
            <w:r>
              <w:rPr>
                <w:b/>
                <w:sz w:val="22"/>
              </w:rPr>
              <w:t>Mainstreaming</w:t>
            </w:r>
            <w:r>
              <w:rPr>
                <w:b/>
                <w:spacing w:val="14"/>
                <w:sz w:val="22"/>
              </w:rPr>
              <w:t xml:space="preserve"> </w:t>
            </w:r>
            <w:r>
              <w:rPr>
                <w:b/>
                <w:sz w:val="22"/>
              </w:rPr>
              <w:t>gender</w:t>
            </w:r>
            <w:r>
              <w:rPr>
                <w:b/>
                <w:spacing w:val="9"/>
                <w:sz w:val="22"/>
              </w:rPr>
              <w:t xml:space="preserve"> </w:t>
            </w:r>
            <w:r>
              <w:rPr>
                <w:b/>
                <w:sz w:val="22"/>
              </w:rPr>
              <w:t>(13</w:t>
            </w:r>
            <w:r>
              <w:rPr>
                <w:b/>
                <w:spacing w:val="-5"/>
                <w:sz w:val="22"/>
              </w:rPr>
              <w:t xml:space="preserve"> </w:t>
            </w:r>
            <w:r>
              <w:rPr>
                <w:b/>
                <w:spacing w:val="-2"/>
                <w:sz w:val="22"/>
              </w:rPr>
              <w:t>Lectures):</w:t>
            </w:r>
          </w:p>
          <w:p w:rsidR="007E43BD" w:rsidRDefault="00B847DB">
            <w:pPr>
              <w:spacing w:before="121" w:line="360" w:lineRule="auto"/>
              <w:ind w:left="1300" w:right="211" w:hanging="9"/>
              <w:rPr>
                <w:sz w:val="22"/>
              </w:rPr>
            </w:pPr>
            <w:r>
              <w:rPr>
                <w:sz w:val="22"/>
              </w:rPr>
              <w:t>Institutionalization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of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gender in</w:t>
            </w:r>
            <w:r>
              <w:rPr>
                <w:spacing w:val="-12"/>
                <w:sz w:val="22"/>
              </w:rPr>
              <w:t xml:space="preserve"> </w:t>
            </w:r>
            <w:r>
              <w:rPr>
                <w:sz w:val="22"/>
              </w:rPr>
              <w:t>growth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10"/>
                <w:sz w:val="22"/>
              </w:rPr>
              <w:t xml:space="preserve"> </w:t>
            </w:r>
            <w:r>
              <w:rPr>
                <w:sz w:val="22"/>
              </w:rPr>
              <w:t>development, gender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z w:val="22"/>
              </w:rPr>
              <w:t>and bureaucracy, intra-household bargaining, changing gender relations and gender budgeting.</w:t>
            </w:r>
          </w:p>
          <w:p w:rsidR="007E43BD" w:rsidRDefault="007E43BD">
            <w:pPr>
              <w:pStyle w:val="TableText"/>
              <w:spacing w:before="35" w:line="242" w:lineRule="auto"/>
              <w:ind w:left="144"/>
            </w:pPr>
          </w:p>
        </w:tc>
        <w:tc>
          <w:tcPr>
            <w:tcW w:w="2553" w:type="dxa"/>
          </w:tcPr>
          <w:p w:rsidR="007E43BD" w:rsidRDefault="00B847DB">
            <w:pPr>
              <w:spacing w:before="50" w:line="221" w:lineRule="auto"/>
              <w:ind w:left="115" w:right="517" w:firstLine="5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September</w:t>
            </w:r>
            <w:r>
              <w:rPr>
                <w:rFonts w:ascii="Times New Roman" w:eastAsia="Times New Roman" w:hAnsi="Times New Roman" w:cs="Times New Roman"/>
                <w:spacing w:val="20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(Week 4),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October</w:t>
            </w:r>
            <w:r>
              <w:rPr>
                <w:rFonts w:ascii="Times New Roman" w:eastAsia="Times New Roman" w:hAnsi="Times New Roman" w:cs="Times New Roman"/>
                <w:spacing w:val="19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(Week 2)</w:t>
            </w:r>
          </w:p>
        </w:tc>
        <w:tc>
          <w:tcPr>
            <w:tcW w:w="2726" w:type="dxa"/>
            <w:vMerge/>
            <w:tcBorders>
              <w:top w:val="nil"/>
              <w:bottom w:val="nil"/>
            </w:tcBorders>
          </w:tcPr>
          <w:p w:rsidR="007E43BD" w:rsidRDefault="007E43BD">
            <w:pPr>
              <w:pStyle w:val="TableText"/>
              <w:rPr>
                <w:sz w:val="21"/>
              </w:rPr>
            </w:pPr>
          </w:p>
        </w:tc>
      </w:tr>
      <w:tr w:rsidR="007E43BD">
        <w:trPr>
          <w:trHeight w:val="1872"/>
        </w:trPr>
        <w:tc>
          <w:tcPr>
            <w:tcW w:w="4507" w:type="dxa"/>
          </w:tcPr>
          <w:p w:rsidR="007E43BD" w:rsidRDefault="00B847DB">
            <w:pPr>
              <w:pStyle w:val="ListParagraph"/>
              <w:numPr>
                <w:ilvl w:val="0"/>
                <w:numId w:val="1"/>
              </w:numPr>
              <w:tabs>
                <w:tab w:val="left" w:pos="1296"/>
                <w:tab w:val="left" w:pos="1303"/>
              </w:tabs>
              <w:spacing w:before="19" w:line="360" w:lineRule="auto"/>
              <w:ind w:right="193" w:hanging="341"/>
              <w:rPr>
                <w:sz w:val="22"/>
              </w:rPr>
            </w:pPr>
            <w:r>
              <w:rPr>
                <w:b/>
                <w:bCs/>
                <w:i/>
                <w:iCs/>
              </w:rPr>
              <w:t>UNIT</w:t>
            </w:r>
            <w:r>
              <w:rPr>
                <w:b/>
                <w:bCs/>
                <w:i/>
                <w:iCs/>
                <w:spacing w:val="3"/>
              </w:rPr>
              <w:t xml:space="preserve">  </w:t>
            </w:r>
            <w:r>
              <w:rPr>
                <w:b/>
                <w:bCs/>
                <w:i/>
                <w:iCs/>
              </w:rPr>
              <w:t>III</w:t>
            </w:r>
            <w:r>
              <w:rPr>
                <w:b/>
                <w:bCs/>
                <w:i/>
                <w:iCs/>
                <w:spacing w:val="3"/>
              </w:rPr>
              <w:t xml:space="preserve">:  </w:t>
            </w:r>
            <w:r>
              <w:rPr>
                <w:b/>
                <w:sz w:val="22"/>
              </w:rPr>
              <w:t xml:space="preserve">Work and Gender Relations (Inside/Outside House) (16 Lectures): </w:t>
            </w:r>
            <w:r>
              <w:rPr>
                <w:sz w:val="22"/>
              </w:rPr>
              <w:t>Gender</w:t>
            </w:r>
            <w:r>
              <w:rPr>
                <w:spacing w:val="20"/>
                <w:sz w:val="22"/>
              </w:rPr>
              <w:t xml:space="preserve"> </w:t>
            </w:r>
            <w:r>
              <w:rPr>
                <w:sz w:val="22"/>
              </w:rPr>
              <w:t>dynamics</w:t>
            </w:r>
            <w:r>
              <w:rPr>
                <w:spacing w:val="28"/>
                <w:sz w:val="22"/>
              </w:rPr>
              <w:t xml:space="preserve"> </w:t>
            </w:r>
            <w:r>
              <w:rPr>
                <w:sz w:val="22"/>
              </w:rPr>
              <w:t>within</w:t>
            </w:r>
            <w:r>
              <w:rPr>
                <w:spacing w:val="20"/>
                <w:sz w:val="22"/>
              </w:rPr>
              <w:t xml:space="preserve"> </w:t>
            </w:r>
            <w:r>
              <w:rPr>
                <w:sz w:val="22"/>
              </w:rPr>
              <w:t>a household,</w:t>
            </w:r>
            <w:r>
              <w:rPr>
                <w:spacing w:val="31"/>
                <w:sz w:val="22"/>
              </w:rPr>
              <w:t xml:space="preserve"> </w:t>
            </w:r>
            <w:r>
              <w:rPr>
                <w:sz w:val="22"/>
              </w:rPr>
              <w:t>bargaining</w:t>
            </w:r>
            <w:r>
              <w:rPr>
                <w:spacing w:val="31"/>
                <w:sz w:val="22"/>
              </w:rPr>
              <w:t xml:space="preserve"> </w:t>
            </w:r>
            <w:r>
              <w:rPr>
                <w:sz w:val="22"/>
              </w:rPr>
              <w:t>models,</w:t>
            </w:r>
            <w:r>
              <w:rPr>
                <w:spacing w:val="27"/>
                <w:sz w:val="22"/>
              </w:rPr>
              <w:t xml:space="preserve"> </w:t>
            </w:r>
            <w:r>
              <w:rPr>
                <w:sz w:val="22"/>
              </w:rPr>
              <w:t>balance</w:t>
            </w:r>
            <w:r>
              <w:rPr>
                <w:spacing w:val="19"/>
                <w:sz w:val="22"/>
              </w:rPr>
              <w:t xml:space="preserve"> </w:t>
            </w:r>
            <w:r>
              <w:rPr>
                <w:sz w:val="22"/>
              </w:rPr>
              <w:t>of</w:t>
            </w:r>
            <w:r>
              <w:rPr>
                <w:spacing w:val="20"/>
                <w:sz w:val="22"/>
              </w:rPr>
              <w:t xml:space="preserve"> </w:t>
            </w:r>
            <w:r>
              <w:rPr>
                <w:sz w:val="22"/>
              </w:rPr>
              <w:t>productive and</w:t>
            </w:r>
            <w:r>
              <w:rPr>
                <w:spacing w:val="-8"/>
                <w:sz w:val="22"/>
              </w:rPr>
              <w:t xml:space="preserve"> </w:t>
            </w:r>
            <w:r>
              <w:rPr>
                <w:sz w:val="22"/>
              </w:rPr>
              <w:t>reproductive roles</w:t>
            </w:r>
            <w:r>
              <w:rPr>
                <w:spacing w:val="-14"/>
                <w:sz w:val="22"/>
              </w:rPr>
              <w:t xml:space="preserve"> </w:t>
            </w:r>
            <w:r>
              <w:rPr>
                <w:sz w:val="22"/>
              </w:rPr>
              <w:t>of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women,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 xml:space="preserve">agency, inheritance, </w:t>
            </w:r>
            <w:r>
              <w:rPr>
                <w:sz w:val="22"/>
              </w:rPr>
              <w:lastRenderedPageBreak/>
              <w:t>unpaid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work,</w:t>
            </w:r>
            <w:r>
              <w:rPr>
                <w:spacing w:val="-1"/>
                <w:sz w:val="22"/>
              </w:rPr>
              <w:t xml:space="preserve"> </w:t>
            </w:r>
            <w:r>
              <w:rPr>
                <w:sz w:val="22"/>
              </w:rPr>
              <w:t>marriage, and bride price</w:t>
            </w:r>
          </w:p>
          <w:p w:rsidR="007E43BD" w:rsidRDefault="007E43BD">
            <w:pPr>
              <w:pStyle w:val="TableText"/>
              <w:spacing w:before="37" w:line="242" w:lineRule="auto"/>
              <w:ind w:left="144"/>
            </w:pPr>
          </w:p>
        </w:tc>
        <w:tc>
          <w:tcPr>
            <w:tcW w:w="2553" w:type="dxa"/>
          </w:tcPr>
          <w:p w:rsidR="007E43BD" w:rsidRDefault="00B847DB">
            <w:pPr>
              <w:spacing w:before="51" w:line="226" w:lineRule="auto"/>
              <w:ind w:left="104" w:right="416" w:firstLine="5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October</w:t>
            </w:r>
            <w:r>
              <w:rPr>
                <w:rFonts w:ascii="Times New Roman" w:eastAsia="Times New Roman" w:hAnsi="Times New Roman" w:cs="Times New Roman"/>
                <w:spacing w:val="3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Week</w:t>
            </w:r>
            <w:r>
              <w:rPr>
                <w:rFonts w:ascii="Times New Roman" w:eastAsia="Times New Roman" w:hAnsi="Times New Roman" w:cs="Times New Roman"/>
                <w:spacing w:val="3"/>
                <w:sz w:val="22"/>
                <w:szCs w:val="22"/>
              </w:rPr>
              <w:t xml:space="preserve"> 2 -</w:t>
            </w:r>
            <w:r>
              <w:rPr>
                <w:rFonts w:ascii="Times New Roman" w:eastAsia="Times New Roman" w:hAnsi="Times New Roman" w:cs="Times New Roman"/>
                <w:spacing w:val="4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2"/>
                <w:szCs w:val="22"/>
              </w:rPr>
              <w:t>4),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>November (Week</w:t>
            </w:r>
            <w:r>
              <w:rPr>
                <w:rFonts w:ascii="Times New Roman" w:eastAsia="Times New Roman" w:hAnsi="Times New Roman" w:cs="Times New Roman"/>
                <w:spacing w:val="16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2"/>
                <w:szCs w:val="22"/>
              </w:rPr>
              <w:t>3)</w:t>
            </w:r>
          </w:p>
        </w:tc>
        <w:tc>
          <w:tcPr>
            <w:tcW w:w="2726" w:type="dxa"/>
            <w:vMerge/>
            <w:tcBorders>
              <w:top w:val="nil"/>
              <w:bottom w:val="nil"/>
            </w:tcBorders>
          </w:tcPr>
          <w:p w:rsidR="007E43BD" w:rsidRDefault="007E43BD">
            <w:pPr>
              <w:pStyle w:val="TableText"/>
              <w:rPr>
                <w:sz w:val="21"/>
              </w:rPr>
            </w:pPr>
          </w:p>
        </w:tc>
      </w:tr>
      <w:tr w:rsidR="007E43BD">
        <w:trPr>
          <w:trHeight w:val="1569"/>
        </w:trPr>
        <w:tc>
          <w:tcPr>
            <w:tcW w:w="4507" w:type="dxa"/>
          </w:tcPr>
          <w:p w:rsidR="007E43BD" w:rsidRDefault="00B847DB">
            <w:pPr>
              <w:pStyle w:val="ListParagraph"/>
              <w:numPr>
                <w:ilvl w:val="0"/>
                <w:numId w:val="1"/>
              </w:numPr>
              <w:tabs>
                <w:tab w:val="left" w:pos="1311"/>
              </w:tabs>
              <w:spacing w:before="18"/>
              <w:ind w:left="1311" w:hanging="324"/>
              <w:rPr>
                <w:b/>
                <w:sz w:val="22"/>
              </w:rPr>
            </w:pPr>
            <w:r>
              <w:rPr>
                <w:b/>
                <w:bCs/>
                <w:i/>
                <w:iCs/>
                <w:spacing w:val="-14"/>
              </w:rPr>
              <w:t>UNIT  IV:</w:t>
            </w:r>
            <w:r>
              <w:rPr>
                <w:b/>
                <w:bCs/>
                <w:i/>
                <w:iCs/>
                <w:spacing w:val="8"/>
              </w:rPr>
              <w:t xml:space="preserve">  </w:t>
            </w:r>
            <w:r>
              <w:rPr>
                <w:b/>
                <w:sz w:val="22"/>
              </w:rPr>
              <w:t>Gender</w:t>
            </w:r>
            <w:r>
              <w:rPr>
                <w:b/>
                <w:spacing w:val="5"/>
                <w:sz w:val="22"/>
              </w:rPr>
              <w:t xml:space="preserve"> </w:t>
            </w:r>
            <w:r>
              <w:rPr>
                <w:b/>
                <w:sz w:val="22"/>
              </w:rPr>
              <w:t>and</w:t>
            </w:r>
            <w:r>
              <w:rPr>
                <w:b/>
                <w:spacing w:val="-2"/>
                <w:sz w:val="22"/>
              </w:rPr>
              <w:t xml:space="preserve"> </w:t>
            </w:r>
            <w:r>
              <w:rPr>
                <w:b/>
                <w:sz w:val="22"/>
              </w:rPr>
              <w:t>Inequality</w:t>
            </w:r>
            <w:r>
              <w:rPr>
                <w:b/>
                <w:spacing w:val="15"/>
                <w:sz w:val="22"/>
              </w:rPr>
              <w:t xml:space="preserve"> </w:t>
            </w:r>
            <w:r>
              <w:rPr>
                <w:b/>
                <w:sz w:val="22"/>
              </w:rPr>
              <w:t>(10</w:t>
            </w:r>
            <w:r>
              <w:rPr>
                <w:b/>
                <w:spacing w:val="-2"/>
                <w:sz w:val="22"/>
              </w:rPr>
              <w:t xml:space="preserve"> Lectures):</w:t>
            </w:r>
          </w:p>
          <w:p w:rsidR="007E43BD" w:rsidRDefault="00B847DB">
            <w:pPr>
              <w:spacing w:before="122" w:line="360" w:lineRule="auto"/>
              <w:ind w:left="1327" w:hanging="5"/>
              <w:rPr>
                <w:sz w:val="22"/>
              </w:rPr>
            </w:pPr>
            <w:r>
              <w:rPr>
                <w:sz w:val="22"/>
              </w:rPr>
              <w:t>Gender bias</w:t>
            </w:r>
            <w:r>
              <w:rPr>
                <w:sz w:val="22"/>
              </w:rPr>
              <w:t xml:space="preserve"> and gender inequality</w:t>
            </w:r>
            <w:r>
              <w:rPr>
                <w:spacing w:val="20"/>
                <w:sz w:val="22"/>
              </w:rPr>
              <w:t xml:space="preserve"> </w:t>
            </w:r>
            <w:r>
              <w:rPr>
                <w:sz w:val="22"/>
              </w:rPr>
              <w:t>in terms of opportunities available: health and education, occupational segregation and gender wage gap.</w:t>
            </w:r>
          </w:p>
          <w:p w:rsidR="007E43BD" w:rsidRDefault="007E43BD">
            <w:pPr>
              <w:pStyle w:val="TableText"/>
              <w:spacing w:before="71" w:line="201" w:lineRule="auto"/>
              <w:ind w:left="146"/>
            </w:pPr>
          </w:p>
        </w:tc>
        <w:tc>
          <w:tcPr>
            <w:tcW w:w="2553" w:type="dxa"/>
          </w:tcPr>
          <w:p w:rsidR="007E43BD" w:rsidRDefault="00B847DB">
            <w:pPr>
              <w:spacing w:before="52" w:line="191" w:lineRule="auto"/>
              <w:ind w:left="104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November (Week 2)</w:t>
            </w:r>
          </w:p>
        </w:tc>
        <w:tc>
          <w:tcPr>
            <w:tcW w:w="2726" w:type="dxa"/>
            <w:vMerge/>
            <w:tcBorders>
              <w:top w:val="nil"/>
            </w:tcBorders>
          </w:tcPr>
          <w:p w:rsidR="007E43BD" w:rsidRDefault="007E43BD">
            <w:pPr>
              <w:pStyle w:val="TableText"/>
              <w:rPr>
                <w:sz w:val="21"/>
              </w:rPr>
            </w:pPr>
          </w:p>
        </w:tc>
      </w:tr>
    </w:tbl>
    <w:p w:rsidR="007E43BD" w:rsidRDefault="007E43BD"/>
    <w:p w:rsidR="007E43BD" w:rsidRDefault="007E43BD">
      <w:pPr>
        <w:sectPr w:rsidR="007E43BD">
          <w:pgSz w:w="12240" w:h="15840"/>
          <w:pgMar w:top="1346" w:right="1008" w:bottom="0" w:left="1440" w:header="0" w:footer="0" w:gutter="0"/>
          <w:cols w:space="720"/>
        </w:sectPr>
      </w:pPr>
    </w:p>
    <w:p w:rsidR="007E43BD" w:rsidRDefault="007E43BD">
      <w:pPr>
        <w:spacing w:line="94" w:lineRule="exact"/>
      </w:pPr>
    </w:p>
    <w:tbl>
      <w:tblPr>
        <w:tblStyle w:val="TableNormal1"/>
        <w:tblW w:w="9786" w:type="dxa"/>
        <w:tblInd w:w="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7"/>
        <w:gridCol w:w="2553"/>
        <w:gridCol w:w="2726"/>
      </w:tblGrid>
      <w:tr w:rsidR="007E43BD">
        <w:trPr>
          <w:trHeight w:val="1874"/>
        </w:trPr>
        <w:tc>
          <w:tcPr>
            <w:tcW w:w="4507" w:type="dxa"/>
          </w:tcPr>
          <w:p w:rsidR="007E43BD" w:rsidRDefault="007E43BD">
            <w:pPr>
              <w:pStyle w:val="TableText"/>
              <w:spacing w:before="38" w:line="201" w:lineRule="auto"/>
              <w:ind w:left="154"/>
            </w:pPr>
          </w:p>
        </w:tc>
        <w:tc>
          <w:tcPr>
            <w:tcW w:w="2553" w:type="dxa"/>
          </w:tcPr>
          <w:p w:rsidR="007E43BD" w:rsidRDefault="007E43BD">
            <w:pPr>
              <w:pStyle w:val="TableText"/>
              <w:rPr>
                <w:sz w:val="21"/>
              </w:rPr>
            </w:pPr>
          </w:p>
        </w:tc>
        <w:tc>
          <w:tcPr>
            <w:tcW w:w="2726" w:type="dxa"/>
          </w:tcPr>
          <w:p w:rsidR="007E43BD" w:rsidRDefault="007E43BD">
            <w:pPr>
              <w:pStyle w:val="TableText"/>
              <w:rPr>
                <w:sz w:val="21"/>
              </w:rPr>
            </w:pPr>
          </w:p>
        </w:tc>
      </w:tr>
      <w:tr w:rsidR="007E43BD">
        <w:trPr>
          <w:trHeight w:val="2009"/>
        </w:trPr>
        <w:tc>
          <w:tcPr>
            <w:tcW w:w="4507" w:type="dxa"/>
          </w:tcPr>
          <w:p w:rsidR="007E43BD" w:rsidRDefault="007E43BD">
            <w:pPr>
              <w:pStyle w:val="TableText"/>
              <w:rPr>
                <w:sz w:val="21"/>
              </w:rPr>
            </w:pPr>
          </w:p>
        </w:tc>
        <w:tc>
          <w:tcPr>
            <w:tcW w:w="2553" w:type="dxa"/>
          </w:tcPr>
          <w:p w:rsidR="007E43BD" w:rsidRDefault="00B847DB">
            <w:pPr>
              <w:spacing w:before="51" w:line="191" w:lineRule="auto"/>
              <w:ind w:left="111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December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Week</w:t>
            </w:r>
            <w:r>
              <w:rPr>
                <w:rFonts w:ascii="Times New Roman" w:eastAsia="Times New Roman" w:hAnsi="Times New Roman" w:cs="Times New Roman"/>
                <w:spacing w:val="24"/>
                <w:w w:val="101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>1-</w:t>
            </w:r>
            <w:r>
              <w:rPr>
                <w:rFonts w:ascii="Times New Roman" w:eastAsia="Times New Roman" w:hAnsi="Times New Roman" w:cs="Times New Roman"/>
                <w:spacing w:val="5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2"/>
                <w:szCs w:val="22"/>
              </w:rPr>
              <w:t>2)</w:t>
            </w:r>
          </w:p>
        </w:tc>
        <w:tc>
          <w:tcPr>
            <w:tcW w:w="2726" w:type="dxa"/>
          </w:tcPr>
          <w:p w:rsidR="007E43BD" w:rsidRDefault="00B847DB">
            <w:pPr>
              <w:spacing w:before="59" w:line="187" w:lineRule="auto"/>
              <w:ind w:left="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2"/>
                <w:szCs w:val="22"/>
                <w:u w:val="single"/>
              </w:rPr>
              <w:t>Revision:</w:t>
            </w:r>
          </w:p>
          <w:p w:rsidR="007E43BD" w:rsidRDefault="00B847DB">
            <w:pPr>
              <w:spacing w:before="49" w:line="232" w:lineRule="auto"/>
              <w:ind w:left="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December</w:t>
            </w:r>
            <w:r>
              <w:rPr>
                <w:rFonts w:ascii="Times New Roman" w:eastAsia="Times New Roman" w:hAnsi="Times New Roman" w:cs="Times New Roman"/>
                <w:spacing w:val="7"/>
                <w:sz w:val="22"/>
                <w:szCs w:val="22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Week</w:t>
            </w:r>
            <w:r>
              <w:rPr>
                <w:rFonts w:ascii="Times New Roman" w:eastAsia="Times New Roman" w:hAnsi="Times New Roman" w:cs="Times New Roman"/>
                <w:spacing w:val="7"/>
                <w:sz w:val="22"/>
                <w:szCs w:val="22"/>
              </w:rPr>
              <w:t xml:space="preserve"> 2</w:t>
            </w:r>
          </w:p>
        </w:tc>
      </w:tr>
    </w:tbl>
    <w:p w:rsidR="007E43BD" w:rsidRDefault="007E43BD">
      <w:pPr>
        <w:spacing w:line="245" w:lineRule="auto"/>
      </w:pPr>
    </w:p>
    <w:p w:rsidR="007E43BD" w:rsidRDefault="007E43BD">
      <w:pPr>
        <w:spacing w:line="245" w:lineRule="auto"/>
      </w:pPr>
    </w:p>
    <w:p w:rsidR="007E43BD" w:rsidRDefault="007E43BD">
      <w:pPr>
        <w:spacing w:line="245" w:lineRule="auto"/>
      </w:pPr>
    </w:p>
    <w:p w:rsidR="007E43BD" w:rsidRDefault="007E43BD">
      <w:pPr>
        <w:spacing w:line="246" w:lineRule="auto"/>
      </w:pPr>
    </w:p>
    <w:p w:rsidR="007E43BD" w:rsidRDefault="00B847DB">
      <w:pPr>
        <w:pStyle w:val="BodyText"/>
        <w:spacing w:before="63" w:line="187" w:lineRule="auto"/>
        <w:ind w:left="11"/>
      </w:pPr>
      <w:r>
        <w:rPr>
          <w:b/>
          <w:bCs/>
          <w:spacing w:val="-1"/>
        </w:rPr>
        <w:t>References</w:t>
      </w:r>
    </w:p>
    <w:p w:rsidR="007E43BD" w:rsidRDefault="00B847DB">
      <w:pPr>
        <w:pStyle w:val="BodyText"/>
        <w:spacing w:before="283" w:line="191" w:lineRule="auto"/>
        <w:ind w:left="2"/>
        <w:rPr>
          <w:i/>
          <w:iCs/>
          <w:spacing w:val="18"/>
        </w:rPr>
      </w:pPr>
      <w:r>
        <w:rPr>
          <w:i/>
          <w:iCs/>
        </w:rPr>
        <w:t>Essential</w:t>
      </w:r>
      <w:r>
        <w:rPr>
          <w:i/>
          <w:iCs/>
          <w:spacing w:val="-11"/>
        </w:rPr>
        <w:t xml:space="preserve"> </w:t>
      </w:r>
      <w:r>
        <w:rPr>
          <w:i/>
          <w:iCs/>
        </w:rPr>
        <w:t>Readings</w:t>
      </w:r>
      <w:r>
        <w:rPr>
          <w:i/>
          <w:iCs/>
          <w:spacing w:val="18"/>
        </w:rPr>
        <w:t>:</w:t>
      </w:r>
    </w:p>
    <w:p w:rsidR="007E43BD" w:rsidRDefault="007E43BD">
      <w:pPr>
        <w:pStyle w:val="BodyText"/>
        <w:spacing w:before="283" w:line="191" w:lineRule="auto"/>
        <w:ind w:left="2"/>
        <w:rPr>
          <w:i/>
          <w:iCs/>
          <w:spacing w:val="18"/>
        </w:rPr>
      </w:pPr>
    </w:p>
    <w:p w:rsidR="007E43BD" w:rsidRDefault="00B847DB">
      <w:pPr>
        <w:pStyle w:val="ListParagraph"/>
        <w:numPr>
          <w:ilvl w:val="1"/>
          <w:numId w:val="2"/>
        </w:numPr>
        <w:tabs>
          <w:tab w:val="left" w:pos="837"/>
        </w:tabs>
        <w:ind w:left="837" w:hanging="340"/>
        <w:rPr>
          <w:sz w:val="23"/>
        </w:rPr>
      </w:pPr>
      <w:r>
        <w:rPr>
          <w:sz w:val="23"/>
        </w:rPr>
        <w:t>Blakemore,</w:t>
      </w:r>
      <w:r>
        <w:rPr>
          <w:spacing w:val="21"/>
          <w:sz w:val="23"/>
        </w:rPr>
        <w:t xml:space="preserve"> </w:t>
      </w:r>
      <w:r>
        <w:rPr>
          <w:sz w:val="23"/>
        </w:rPr>
        <w:t>J.</w:t>
      </w:r>
      <w:r>
        <w:rPr>
          <w:spacing w:val="3"/>
          <w:sz w:val="23"/>
        </w:rPr>
        <w:t xml:space="preserve"> </w:t>
      </w:r>
      <w:r>
        <w:rPr>
          <w:sz w:val="23"/>
        </w:rPr>
        <w:t>E.</w:t>
      </w:r>
      <w:r>
        <w:rPr>
          <w:spacing w:val="5"/>
          <w:sz w:val="23"/>
        </w:rPr>
        <w:t xml:space="preserve"> </w:t>
      </w:r>
      <w:r>
        <w:rPr>
          <w:sz w:val="23"/>
        </w:rPr>
        <w:t>0.,</w:t>
      </w:r>
      <w:r>
        <w:rPr>
          <w:spacing w:val="52"/>
          <w:sz w:val="23"/>
        </w:rPr>
        <w:t xml:space="preserve"> </w:t>
      </w:r>
      <w:r>
        <w:rPr>
          <w:sz w:val="23"/>
        </w:rPr>
        <w:t>Berenbaum,</w:t>
      </w:r>
      <w:r>
        <w:rPr>
          <w:spacing w:val="26"/>
          <w:sz w:val="23"/>
        </w:rPr>
        <w:t xml:space="preserve"> </w:t>
      </w:r>
      <w:r>
        <w:rPr>
          <w:sz w:val="23"/>
        </w:rPr>
        <w:t>S.</w:t>
      </w:r>
      <w:r>
        <w:rPr>
          <w:spacing w:val="11"/>
          <w:sz w:val="23"/>
        </w:rPr>
        <w:t xml:space="preserve"> </w:t>
      </w:r>
      <w:r>
        <w:rPr>
          <w:sz w:val="23"/>
        </w:rPr>
        <w:t>A.,</w:t>
      </w:r>
      <w:r>
        <w:rPr>
          <w:spacing w:val="12"/>
          <w:sz w:val="23"/>
        </w:rPr>
        <w:t xml:space="preserve"> </w:t>
      </w:r>
      <w:r>
        <w:rPr>
          <w:sz w:val="23"/>
        </w:rPr>
        <w:t>&amp;Liben,</w:t>
      </w:r>
      <w:r>
        <w:rPr>
          <w:spacing w:val="24"/>
          <w:sz w:val="23"/>
        </w:rPr>
        <w:t xml:space="preserve"> </w:t>
      </w:r>
      <w:r>
        <w:rPr>
          <w:sz w:val="23"/>
        </w:rPr>
        <w:t>L.</w:t>
      </w:r>
      <w:r>
        <w:rPr>
          <w:spacing w:val="4"/>
          <w:sz w:val="23"/>
        </w:rPr>
        <w:t xml:space="preserve"> </w:t>
      </w:r>
      <w:r>
        <w:rPr>
          <w:sz w:val="23"/>
        </w:rPr>
        <w:t>S.</w:t>
      </w:r>
      <w:r>
        <w:rPr>
          <w:spacing w:val="14"/>
          <w:sz w:val="23"/>
        </w:rPr>
        <w:t xml:space="preserve"> </w:t>
      </w:r>
      <w:r>
        <w:rPr>
          <w:sz w:val="23"/>
        </w:rPr>
        <w:t>(2013).</w:t>
      </w:r>
      <w:r>
        <w:rPr>
          <w:spacing w:val="-7"/>
          <w:sz w:val="23"/>
        </w:rPr>
        <w:t xml:space="preserve"> </w:t>
      </w:r>
      <w:r>
        <w:rPr>
          <w:i/>
          <w:sz w:val="23"/>
        </w:rPr>
        <w:t>Gender</w:t>
      </w:r>
      <w:r>
        <w:rPr>
          <w:i/>
          <w:spacing w:val="24"/>
          <w:sz w:val="23"/>
        </w:rPr>
        <w:t xml:space="preserve"> </w:t>
      </w:r>
      <w:r>
        <w:rPr>
          <w:i/>
          <w:spacing w:val="-2"/>
          <w:sz w:val="23"/>
        </w:rPr>
        <w:t>development.</w:t>
      </w:r>
    </w:p>
    <w:p w:rsidR="007E43BD" w:rsidRDefault="00B847DB">
      <w:pPr>
        <w:spacing w:before="124"/>
        <w:ind w:left="842"/>
        <w:rPr>
          <w:sz w:val="23"/>
        </w:rPr>
      </w:pPr>
      <w:r>
        <w:rPr>
          <w:spacing w:val="-2"/>
          <w:sz w:val="23"/>
        </w:rPr>
        <w:t>Psychology</w:t>
      </w:r>
      <w:r>
        <w:rPr>
          <w:spacing w:val="12"/>
          <w:sz w:val="23"/>
        </w:rPr>
        <w:t xml:space="preserve"> </w:t>
      </w:r>
      <w:r>
        <w:rPr>
          <w:spacing w:val="-2"/>
          <w:sz w:val="23"/>
        </w:rPr>
        <w:t>Press. (Ch-1: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Introduction)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847"/>
          <w:tab w:val="left" w:pos="849"/>
        </w:tabs>
        <w:spacing w:before="144" w:line="352" w:lineRule="auto"/>
        <w:ind w:left="849" w:right="103" w:hanging="343"/>
        <w:rPr>
          <w:sz w:val="23"/>
        </w:rPr>
      </w:pPr>
      <w:r>
        <w:rPr>
          <w:sz w:val="23"/>
        </w:rPr>
        <w:t>Momsen,</w:t>
      </w:r>
      <w:r>
        <w:rPr>
          <w:spacing w:val="40"/>
          <w:sz w:val="23"/>
        </w:rPr>
        <w:t xml:space="preserve"> </w:t>
      </w:r>
      <w:r>
        <w:rPr>
          <w:sz w:val="23"/>
        </w:rPr>
        <w:t>Janet</w:t>
      </w:r>
      <w:r>
        <w:rPr>
          <w:spacing w:val="40"/>
          <w:sz w:val="23"/>
        </w:rPr>
        <w:t xml:space="preserve"> </w:t>
      </w:r>
      <w:r>
        <w:rPr>
          <w:sz w:val="23"/>
        </w:rPr>
        <w:t>(2020).</w:t>
      </w:r>
      <w:r>
        <w:rPr>
          <w:spacing w:val="-7"/>
          <w:sz w:val="23"/>
        </w:rPr>
        <w:t xml:space="preserve"> </w:t>
      </w:r>
      <w:r>
        <w:rPr>
          <w:i/>
          <w:sz w:val="23"/>
        </w:rPr>
        <w:t>Gender</w:t>
      </w:r>
      <w:r>
        <w:rPr>
          <w:i/>
          <w:spacing w:val="40"/>
          <w:sz w:val="23"/>
        </w:rPr>
        <w:t xml:space="preserve"> </w:t>
      </w:r>
      <w:r>
        <w:rPr>
          <w:i/>
          <w:sz w:val="23"/>
        </w:rPr>
        <w:t>and</w:t>
      </w:r>
      <w:r>
        <w:rPr>
          <w:i/>
          <w:spacing w:val="40"/>
          <w:sz w:val="23"/>
        </w:rPr>
        <w:t xml:space="preserve"> </w:t>
      </w:r>
      <w:r>
        <w:rPr>
          <w:i/>
          <w:sz w:val="23"/>
        </w:rPr>
        <w:t>development.</w:t>
      </w:r>
      <w:r>
        <w:rPr>
          <w:i/>
          <w:spacing w:val="40"/>
          <w:sz w:val="23"/>
        </w:rPr>
        <w:t xml:space="preserve"> </w:t>
      </w:r>
      <w:r>
        <w:rPr>
          <w:sz w:val="23"/>
        </w:rPr>
        <w:t>Routledge.</w:t>
      </w:r>
      <w:r>
        <w:rPr>
          <w:spacing w:val="68"/>
          <w:sz w:val="23"/>
        </w:rPr>
        <w:t xml:space="preserve"> </w:t>
      </w:r>
      <w:r>
        <w:rPr>
          <w:sz w:val="23"/>
        </w:rPr>
        <w:t>3'</w:t>
      </w:r>
      <w:r>
        <w:rPr>
          <w:sz w:val="23"/>
          <w:vertAlign w:val="superscript"/>
        </w:rPr>
        <w:t>d</w:t>
      </w:r>
      <w:r>
        <w:rPr>
          <w:spacing w:val="40"/>
          <w:sz w:val="23"/>
        </w:rPr>
        <w:t xml:space="preserve"> </w:t>
      </w:r>
      <w:r>
        <w:rPr>
          <w:sz w:val="23"/>
        </w:rPr>
        <w:t>Edition</w:t>
      </w:r>
      <w:r>
        <w:rPr>
          <w:spacing w:val="68"/>
          <w:sz w:val="23"/>
        </w:rPr>
        <w:t xml:space="preserve"> </w:t>
      </w:r>
      <w:r>
        <w:rPr>
          <w:sz w:val="23"/>
        </w:rPr>
        <w:t>(Ch-1: Introduction: Gender is</w:t>
      </w:r>
      <w:r>
        <w:rPr>
          <w:spacing w:val="-7"/>
          <w:sz w:val="23"/>
        </w:rPr>
        <w:t xml:space="preserve"> </w:t>
      </w:r>
      <w:r>
        <w:rPr>
          <w:sz w:val="23"/>
        </w:rPr>
        <w:t>a</w:t>
      </w:r>
      <w:r>
        <w:rPr>
          <w:spacing w:val="-1"/>
          <w:sz w:val="23"/>
        </w:rPr>
        <w:t xml:space="preserve"> </w:t>
      </w:r>
      <w:r>
        <w:rPr>
          <w:sz w:val="23"/>
        </w:rPr>
        <w:t>Development</w:t>
      </w:r>
      <w:r>
        <w:rPr>
          <w:spacing w:val="29"/>
          <w:sz w:val="23"/>
        </w:rPr>
        <w:t xml:space="preserve"> </w:t>
      </w:r>
      <w:r>
        <w:rPr>
          <w:sz w:val="23"/>
        </w:rPr>
        <w:t>Issue)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852"/>
          <w:tab w:val="left" w:pos="854"/>
        </w:tabs>
        <w:spacing w:before="24" w:line="352" w:lineRule="auto"/>
        <w:ind w:left="854" w:right="106" w:hanging="343"/>
        <w:rPr>
          <w:i/>
          <w:iCs/>
          <w:spacing w:val="18"/>
        </w:rPr>
      </w:pPr>
      <w:r>
        <w:rPr>
          <w:sz w:val="23"/>
        </w:rPr>
        <w:t>Moser, C.</w:t>
      </w:r>
      <w:r>
        <w:rPr>
          <w:spacing w:val="-1"/>
          <w:sz w:val="23"/>
        </w:rPr>
        <w:t xml:space="preserve"> </w:t>
      </w:r>
      <w:r>
        <w:rPr>
          <w:sz w:val="23"/>
        </w:rPr>
        <w:t>(2012). Ch 4: Third</w:t>
      </w:r>
      <w:r>
        <w:rPr>
          <w:spacing w:val="19"/>
          <w:sz w:val="23"/>
        </w:rPr>
        <w:t xml:space="preserve"> </w:t>
      </w:r>
      <w:r>
        <w:rPr>
          <w:sz w:val="23"/>
        </w:rPr>
        <w:t>World</w:t>
      </w:r>
      <w:r>
        <w:rPr>
          <w:spacing w:val="20"/>
          <w:sz w:val="23"/>
        </w:rPr>
        <w:t xml:space="preserve"> </w:t>
      </w:r>
      <w:r>
        <w:rPr>
          <w:sz w:val="23"/>
        </w:rPr>
        <w:t>policy</w:t>
      </w:r>
      <w:r>
        <w:rPr>
          <w:spacing w:val="13"/>
          <w:sz w:val="23"/>
        </w:rPr>
        <w:t xml:space="preserve"> </w:t>
      </w:r>
      <w:r>
        <w:rPr>
          <w:sz w:val="23"/>
        </w:rPr>
        <w:t>approaches</w:t>
      </w:r>
      <w:r>
        <w:rPr>
          <w:spacing w:val="14"/>
          <w:sz w:val="23"/>
        </w:rPr>
        <w:t xml:space="preserve"> </w:t>
      </w:r>
      <w:r>
        <w:rPr>
          <w:sz w:val="23"/>
        </w:rPr>
        <w:t>to women</w:t>
      </w:r>
      <w:r>
        <w:rPr>
          <w:spacing w:val="21"/>
          <w:sz w:val="23"/>
        </w:rPr>
        <w:t xml:space="preserve"> </w:t>
      </w:r>
      <w:r>
        <w:rPr>
          <w:sz w:val="23"/>
        </w:rPr>
        <w:t xml:space="preserve">in development. In </w:t>
      </w:r>
      <w:r>
        <w:rPr>
          <w:i/>
          <w:sz w:val="23"/>
        </w:rPr>
        <w:t xml:space="preserve">Gender Planning and Development </w:t>
      </w:r>
      <w:r>
        <w:rPr>
          <w:sz w:val="23"/>
        </w:rPr>
        <w:t>(pp.</w:t>
      </w:r>
      <w:r>
        <w:rPr>
          <w:spacing w:val="-9"/>
          <w:sz w:val="23"/>
        </w:rPr>
        <w:t xml:space="preserve"> </w:t>
      </w:r>
      <w:r>
        <w:rPr>
          <w:sz w:val="23"/>
        </w:rPr>
        <w:t>63-87). Routledge.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688"/>
          <w:tab w:val="left" w:pos="695"/>
        </w:tabs>
        <w:spacing w:before="73" w:line="338" w:lineRule="auto"/>
        <w:ind w:left="695" w:right="591" w:hanging="348"/>
        <w:rPr>
          <w:sz w:val="24"/>
        </w:rPr>
      </w:pPr>
      <w:r>
        <w:rPr>
          <w:spacing w:val="-6"/>
          <w:sz w:val="24"/>
        </w:rPr>
        <w:t>Gender, myth and fable: the perils of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mainstreaming</w:t>
      </w:r>
      <w:r>
        <w:rPr>
          <w:spacing w:val="13"/>
          <w:sz w:val="24"/>
        </w:rPr>
        <w:t xml:space="preserve"> </w:t>
      </w:r>
      <w:r>
        <w:rPr>
          <w:spacing w:val="-6"/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sector bureaucracies,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 xml:space="preserve">Ch 8, </w:t>
      </w:r>
      <w:r>
        <w:rPr>
          <w:spacing w:val="-2"/>
          <w:sz w:val="24"/>
        </w:rPr>
        <w:t>Andrea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Cornwall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et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(eds):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Feminisms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Dev</w:t>
      </w:r>
      <w:r>
        <w:rPr>
          <w:spacing w:val="-2"/>
          <w:sz w:val="24"/>
        </w:rPr>
        <w:t>elopment: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Contradictions, Contestations and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Challenges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(Zed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2007)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701"/>
          <w:tab w:val="left" w:pos="707"/>
        </w:tabs>
        <w:spacing w:line="338" w:lineRule="auto"/>
        <w:ind w:left="707" w:right="363" w:hanging="346"/>
        <w:rPr>
          <w:sz w:val="24"/>
        </w:rPr>
      </w:pPr>
      <w:r>
        <w:rPr>
          <w:spacing w:val="-2"/>
          <w:sz w:val="24"/>
        </w:rPr>
        <w:t>Jumping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to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conclusions?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Struggles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over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meaning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method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study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 xml:space="preserve">of </w:t>
      </w:r>
      <w:r>
        <w:rPr>
          <w:spacing w:val="-6"/>
          <w:sz w:val="24"/>
        </w:rPr>
        <w:t>household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economics,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Ch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4,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Cecile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Jackson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>&amp;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Ruth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Pearson (eds.):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Feminist</w:t>
      </w:r>
      <w:r>
        <w:rPr>
          <w:sz w:val="24"/>
        </w:rPr>
        <w:t xml:space="preserve"> </w:t>
      </w:r>
      <w:r>
        <w:rPr>
          <w:spacing w:val="-6"/>
          <w:sz w:val="24"/>
        </w:rPr>
        <w:t xml:space="preserve">Visions </w:t>
      </w:r>
      <w:r>
        <w:rPr>
          <w:spacing w:val="-2"/>
          <w:sz w:val="24"/>
        </w:rPr>
        <w:t>of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Development: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Gender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Analysis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Policy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(Routledge,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1998)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717"/>
          <w:tab w:val="left" w:pos="725"/>
        </w:tabs>
        <w:spacing w:before="2" w:line="340" w:lineRule="auto"/>
        <w:ind w:left="725" w:right="254" w:hanging="349"/>
        <w:rPr>
          <w:sz w:val="24"/>
        </w:rPr>
      </w:pPr>
      <w:r>
        <w:rPr>
          <w:spacing w:val="-6"/>
          <w:sz w:val="24"/>
        </w:rPr>
        <w:t>Famine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and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transformations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in</w:t>
      </w:r>
      <w:r>
        <w:rPr>
          <w:spacing w:val="-8"/>
          <w:sz w:val="24"/>
        </w:rPr>
        <w:t xml:space="preserve"> </w:t>
      </w:r>
      <w:r>
        <w:rPr>
          <w:spacing w:val="-6"/>
          <w:sz w:val="24"/>
        </w:rPr>
        <w:t>gender</w:t>
      </w:r>
      <w:r>
        <w:rPr>
          <w:sz w:val="24"/>
        </w:rPr>
        <w:t xml:space="preserve"> </w:t>
      </w:r>
      <w:r>
        <w:rPr>
          <w:spacing w:val="-6"/>
          <w:sz w:val="24"/>
        </w:rPr>
        <w:t>relations, Ch 5,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Cecile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Jackson</w:t>
      </w:r>
      <w:r>
        <w:rPr>
          <w:spacing w:val="-3"/>
          <w:sz w:val="24"/>
        </w:rPr>
        <w:t xml:space="preserve"> </w:t>
      </w:r>
      <w:r>
        <w:rPr>
          <w:spacing w:val="-6"/>
          <w:sz w:val="24"/>
        </w:rPr>
        <w:t>&amp; Ruth</w:t>
      </w:r>
      <w:r>
        <w:rPr>
          <w:spacing w:val="-2"/>
          <w:sz w:val="24"/>
        </w:rPr>
        <w:t xml:space="preserve"> </w:t>
      </w:r>
      <w:r>
        <w:rPr>
          <w:spacing w:val="-6"/>
          <w:sz w:val="24"/>
        </w:rPr>
        <w:t xml:space="preserve">Pearson </w:t>
      </w:r>
      <w:r>
        <w:rPr>
          <w:spacing w:val="-4"/>
          <w:sz w:val="24"/>
        </w:rPr>
        <w:t>(eds.):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Feminist</w:t>
      </w:r>
      <w:r>
        <w:rPr>
          <w:sz w:val="24"/>
        </w:rPr>
        <w:t xml:space="preserve"> </w:t>
      </w:r>
      <w:r>
        <w:rPr>
          <w:spacing w:val="-4"/>
          <w:sz w:val="24"/>
        </w:rPr>
        <w:t>Visions of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Development: Gender Analysis and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Policy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 xml:space="preserve">(Routledge, </w:t>
      </w:r>
      <w:r>
        <w:rPr>
          <w:spacing w:val="-2"/>
          <w:sz w:val="24"/>
        </w:rPr>
        <w:t>1998)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728"/>
          <w:tab w:val="left" w:pos="731"/>
        </w:tabs>
        <w:spacing w:line="338" w:lineRule="auto"/>
        <w:ind w:left="731" w:right="356" w:hanging="341"/>
        <w:rPr>
          <w:sz w:val="24"/>
        </w:rPr>
      </w:pPr>
      <w:r>
        <w:rPr>
          <w:spacing w:val="-6"/>
          <w:sz w:val="24"/>
        </w:rPr>
        <w:t>Talking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to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the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boys: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gender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>economic growth</w:t>
      </w:r>
      <w:r>
        <w:rPr>
          <w:spacing w:val="7"/>
          <w:sz w:val="24"/>
        </w:rPr>
        <w:t xml:space="preserve"> </w:t>
      </w:r>
      <w:r>
        <w:rPr>
          <w:spacing w:val="-6"/>
          <w:sz w:val="24"/>
        </w:rPr>
        <w:t xml:space="preserve">models, </w:t>
      </w:r>
      <w:r>
        <w:rPr>
          <w:spacing w:val="-6"/>
          <w:sz w:val="24"/>
        </w:rPr>
        <w:t>Chapter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7,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Cecile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 xml:space="preserve">Jackson </w:t>
      </w:r>
      <w:r>
        <w:rPr>
          <w:spacing w:val="-4"/>
          <w:sz w:val="24"/>
        </w:rPr>
        <w:t>&amp;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Ruth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Pearson (eds.):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Feminist</w:t>
      </w:r>
      <w:r>
        <w:rPr>
          <w:sz w:val="24"/>
        </w:rPr>
        <w:t xml:space="preserve"> </w:t>
      </w:r>
      <w:r>
        <w:rPr>
          <w:spacing w:val="-4"/>
          <w:sz w:val="24"/>
        </w:rPr>
        <w:t>Visions of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Development:</w:t>
      </w:r>
      <w:r>
        <w:rPr>
          <w:sz w:val="24"/>
        </w:rPr>
        <w:t xml:space="preserve"> </w:t>
      </w:r>
      <w:r>
        <w:rPr>
          <w:spacing w:val="-4"/>
          <w:sz w:val="24"/>
        </w:rPr>
        <w:t xml:space="preserve">Gender Analysis and </w:t>
      </w:r>
      <w:r>
        <w:rPr>
          <w:sz w:val="24"/>
        </w:rPr>
        <w:t>Policy (Routledge, 1998)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746"/>
          <w:tab w:val="left" w:pos="750"/>
        </w:tabs>
        <w:spacing w:line="338" w:lineRule="auto"/>
        <w:ind w:left="750" w:right="332" w:hanging="346"/>
        <w:rPr>
          <w:sz w:val="24"/>
        </w:rPr>
      </w:pPr>
      <w:r>
        <w:rPr>
          <w:spacing w:val="-6"/>
          <w:sz w:val="24"/>
        </w:rPr>
        <w:t>Gender, power and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contestation: ‘Rethinking</w:t>
      </w:r>
      <w:r>
        <w:rPr>
          <w:sz w:val="24"/>
        </w:rPr>
        <w:t xml:space="preserve"> </w:t>
      </w:r>
      <w:r>
        <w:rPr>
          <w:spacing w:val="-6"/>
          <w:sz w:val="24"/>
        </w:rPr>
        <w:t>bargaining with</w:t>
      </w:r>
      <w:r>
        <w:rPr>
          <w:sz w:val="24"/>
        </w:rPr>
        <w:t xml:space="preserve"> </w:t>
      </w:r>
      <w:r>
        <w:rPr>
          <w:spacing w:val="-6"/>
          <w:sz w:val="24"/>
        </w:rPr>
        <w:t>patriarchy’; Chapter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 xml:space="preserve">6, </w:t>
      </w:r>
      <w:r>
        <w:rPr>
          <w:spacing w:val="-4"/>
          <w:sz w:val="24"/>
        </w:rPr>
        <w:t>Cecile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Jackson &amp;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Ruth Pearson (eds.):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Feminis</w:t>
      </w:r>
      <w:r>
        <w:rPr>
          <w:spacing w:val="-4"/>
          <w:sz w:val="24"/>
        </w:rPr>
        <w:t>t</w:t>
      </w:r>
      <w:r>
        <w:rPr>
          <w:sz w:val="24"/>
        </w:rPr>
        <w:t xml:space="preserve"> </w:t>
      </w:r>
      <w:r>
        <w:rPr>
          <w:spacing w:val="-4"/>
          <w:sz w:val="24"/>
        </w:rPr>
        <w:t>Visions of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Development:</w:t>
      </w:r>
      <w:r>
        <w:rPr>
          <w:sz w:val="24"/>
        </w:rPr>
        <w:t xml:space="preserve"> </w:t>
      </w:r>
      <w:r>
        <w:rPr>
          <w:spacing w:val="-4"/>
          <w:sz w:val="24"/>
        </w:rPr>
        <w:t xml:space="preserve">Gender </w:t>
      </w:r>
      <w:r>
        <w:rPr>
          <w:sz w:val="24"/>
        </w:rPr>
        <w:t>Analysis</w:t>
      </w:r>
      <w:r>
        <w:rPr>
          <w:spacing w:val="-15"/>
          <w:sz w:val="24"/>
        </w:rPr>
        <w:t xml:space="preserve"> </w:t>
      </w:r>
      <w:r>
        <w:rPr>
          <w:sz w:val="24"/>
        </w:rPr>
        <w:t>and</w:t>
      </w:r>
      <w:r>
        <w:rPr>
          <w:spacing w:val="-15"/>
          <w:sz w:val="24"/>
        </w:rPr>
        <w:t xml:space="preserve"> </w:t>
      </w:r>
      <w:r>
        <w:rPr>
          <w:sz w:val="24"/>
        </w:rPr>
        <w:t>Policy</w:t>
      </w:r>
      <w:r>
        <w:rPr>
          <w:spacing w:val="-15"/>
          <w:sz w:val="24"/>
        </w:rPr>
        <w:t xml:space="preserve"> </w:t>
      </w:r>
      <w:r>
        <w:rPr>
          <w:sz w:val="24"/>
        </w:rPr>
        <w:t>(Routledge,</w:t>
      </w:r>
      <w:r>
        <w:rPr>
          <w:spacing w:val="-14"/>
          <w:sz w:val="24"/>
        </w:rPr>
        <w:t xml:space="preserve"> </w:t>
      </w:r>
      <w:r>
        <w:rPr>
          <w:sz w:val="24"/>
        </w:rPr>
        <w:t>1998)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760"/>
          <w:tab w:val="left" w:pos="772"/>
        </w:tabs>
        <w:spacing w:line="343" w:lineRule="auto"/>
        <w:ind w:left="772" w:right="366" w:hanging="353"/>
        <w:rPr>
          <w:sz w:val="24"/>
        </w:rPr>
      </w:pPr>
      <w:r>
        <w:rPr>
          <w:spacing w:val="-6"/>
          <w:sz w:val="24"/>
        </w:rPr>
        <w:lastRenderedPageBreak/>
        <w:t>Chakraborty,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Lekha.</w:t>
      </w:r>
      <w:r>
        <w:rPr>
          <w:spacing w:val="-14"/>
          <w:sz w:val="24"/>
        </w:rPr>
        <w:t xml:space="preserve"> </w:t>
      </w:r>
      <w:r>
        <w:rPr>
          <w:i/>
          <w:spacing w:val="-6"/>
          <w:sz w:val="24"/>
        </w:rPr>
        <w:t>"Gender-Responsive</w:t>
      </w:r>
      <w:r>
        <w:rPr>
          <w:i/>
          <w:spacing w:val="-9"/>
          <w:sz w:val="24"/>
        </w:rPr>
        <w:t xml:space="preserve"> </w:t>
      </w:r>
      <w:r>
        <w:rPr>
          <w:i/>
          <w:spacing w:val="-6"/>
          <w:sz w:val="24"/>
        </w:rPr>
        <w:t>Budgeting.as</w:t>
      </w:r>
      <w:r>
        <w:rPr>
          <w:i/>
          <w:spacing w:val="-9"/>
          <w:sz w:val="24"/>
        </w:rPr>
        <w:t xml:space="preserve"> </w:t>
      </w:r>
      <w:r>
        <w:rPr>
          <w:i/>
          <w:spacing w:val="-6"/>
          <w:sz w:val="24"/>
        </w:rPr>
        <w:t>Fiscal</w:t>
      </w:r>
      <w:r>
        <w:rPr>
          <w:i/>
          <w:spacing w:val="-9"/>
          <w:sz w:val="24"/>
        </w:rPr>
        <w:t xml:space="preserve"> </w:t>
      </w:r>
      <w:r>
        <w:rPr>
          <w:i/>
          <w:spacing w:val="-6"/>
          <w:sz w:val="24"/>
        </w:rPr>
        <w:t>Innovation:</w:t>
      </w:r>
      <w:r>
        <w:rPr>
          <w:i/>
          <w:spacing w:val="-9"/>
          <w:sz w:val="24"/>
        </w:rPr>
        <w:t xml:space="preserve"> </w:t>
      </w:r>
      <w:r>
        <w:rPr>
          <w:i/>
          <w:spacing w:val="-6"/>
          <w:sz w:val="24"/>
        </w:rPr>
        <w:t xml:space="preserve">Evidence </w:t>
      </w:r>
      <w:r>
        <w:rPr>
          <w:i/>
          <w:spacing w:val="-4"/>
          <w:sz w:val="24"/>
        </w:rPr>
        <w:t>from</w:t>
      </w:r>
      <w:r>
        <w:rPr>
          <w:i/>
          <w:spacing w:val="-11"/>
          <w:sz w:val="24"/>
        </w:rPr>
        <w:t xml:space="preserve"> </w:t>
      </w:r>
      <w:r>
        <w:rPr>
          <w:i/>
          <w:spacing w:val="-4"/>
          <w:sz w:val="24"/>
        </w:rPr>
        <w:t>India</w:t>
      </w:r>
      <w:r>
        <w:rPr>
          <w:i/>
          <w:spacing w:val="-11"/>
          <w:sz w:val="24"/>
        </w:rPr>
        <w:t xml:space="preserve"> </w:t>
      </w:r>
      <w:r>
        <w:rPr>
          <w:i/>
          <w:spacing w:val="-4"/>
          <w:sz w:val="24"/>
        </w:rPr>
        <w:t>on</w:t>
      </w:r>
      <w:r>
        <w:rPr>
          <w:i/>
          <w:spacing w:val="-29"/>
          <w:sz w:val="24"/>
        </w:rPr>
        <w:t xml:space="preserve"> </w:t>
      </w:r>
      <w:r>
        <w:rPr>
          <w:i/>
          <w:spacing w:val="-4"/>
          <w:sz w:val="24"/>
        </w:rPr>
        <w:t>’Processes’.”</w:t>
      </w:r>
      <w:r>
        <w:rPr>
          <w:i/>
          <w:spacing w:val="-2"/>
          <w:sz w:val="24"/>
        </w:rPr>
        <w:t xml:space="preserve"> </w:t>
      </w:r>
      <w:r>
        <w:rPr>
          <w:spacing w:val="-4"/>
          <w:sz w:val="24"/>
        </w:rPr>
        <w:t>Levy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Economics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Institute,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Working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Paper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797</w:t>
      </w:r>
      <w:r>
        <w:rPr>
          <w:spacing w:val="-11"/>
          <w:sz w:val="24"/>
        </w:rPr>
        <w:t xml:space="preserve"> </w:t>
      </w:r>
      <w:r>
        <w:rPr>
          <w:spacing w:val="-4"/>
          <w:sz w:val="24"/>
        </w:rPr>
        <w:t>(2014).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813"/>
          <w:tab w:val="left" w:pos="818"/>
        </w:tabs>
        <w:spacing w:line="338" w:lineRule="auto"/>
        <w:ind w:left="818" w:right="128" w:hanging="351"/>
        <w:rPr>
          <w:sz w:val="24"/>
        </w:rPr>
      </w:pPr>
      <w:r>
        <w:rPr>
          <w:sz w:val="24"/>
        </w:rPr>
        <w:t>Moser,</w:t>
      </w:r>
      <w:r>
        <w:rPr>
          <w:spacing w:val="22"/>
          <w:sz w:val="24"/>
        </w:rPr>
        <w:t xml:space="preserve"> </w:t>
      </w:r>
      <w:r>
        <w:rPr>
          <w:sz w:val="24"/>
        </w:rPr>
        <w:t>C.</w:t>
      </w:r>
      <w:r>
        <w:rPr>
          <w:spacing w:val="11"/>
          <w:sz w:val="24"/>
        </w:rPr>
        <w:t xml:space="preserve"> </w:t>
      </w:r>
      <w:r>
        <w:rPr>
          <w:sz w:val="24"/>
        </w:rPr>
        <w:t>(2012).</w:t>
      </w:r>
      <w:r>
        <w:rPr>
          <w:spacing w:val="14"/>
          <w:sz w:val="24"/>
        </w:rPr>
        <w:t xml:space="preserve"> </w:t>
      </w:r>
      <w:r>
        <w:rPr>
          <w:sz w:val="24"/>
        </w:rPr>
        <w:t>Ch</w:t>
      </w:r>
      <w:r>
        <w:rPr>
          <w:spacing w:val="24"/>
          <w:sz w:val="24"/>
        </w:rPr>
        <w:t xml:space="preserve"> </w:t>
      </w:r>
      <w:r>
        <w:rPr>
          <w:sz w:val="24"/>
        </w:rPr>
        <w:t>3:</w:t>
      </w:r>
      <w:r>
        <w:rPr>
          <w:spacing w:val="10"/>
          <w:sz w:val="24"/>
        </w:rPr>
        <w:t xml:space="preserve"> </w:t>
      </w:r>
      <w:r>
        <w:rPr>
          <w:sz w:val="24"/>
        </w:rPr>
        <w:t>Gender</w:t>
      </w:r>
      <w:r>
        <w:rPr>
          <w:spacing w:val="25"/>
          <w:sz w:val="24"/>
        </w:rPr>
        <w:t xml:space="preserve"> </w:t>
      </w:r>
      <w:r>
        <w:rPr>
          <w:sz w:val="24"/>
        </w:rPr>
        <w:t>roles,</w:t>
      </w:r>
      <w:r>
        <w:rPr>
          <w:spacing w:val="13"/>
          <w:sz w:val="24"/>
        </w:rPr>
        <w:t xml:space="preserve"> </w:t>
      </w:r>
      <w:r>
        <w:rPr>
          <w:sz w:val="24"/>
        </w:rPr>
        <w:t>the</w:t>
      </w:r>
      <w:r>
        <w:rPr>
          <w:spacing w:val="16"/>
          <w:sz w:val="24"/>
        </w:rPr>
        <w:t xml:space="preserve"> </w:t>
      </w:r>
      <w:r>
        <w:rPr>
          <w:sz w:val="24"/>
        </w:rPr>
        <w:t>family</w:t>
      </w:r>
      <w:r>
        <w:rPr>
          <w:spacing w:val="20"/>
          <w:sz w:val="24"/>
        </w:rPr>
        <w:t xml:space="preserve"> </w:t>
      </w:r>
      <w:r>
        <w:rPr>
          <w:sz w:val="24"/>
        </w:rPr>
        <w:t>and</w:t>
      </w:r>
      <w:r>
        <w:rPr>
          <w:spacing w:val="18"/>
          <w:sz w:val="24"/>
        </w:rPr>
        <w:t xml:space="preserve"> </w:t>
      </w:r>
      <w:r>
        <w:rPr>
          <w:sz w:val="24"/>
        </w:rPr>
        <w:t>the</w:t>
      </w:r>
      <w:r>
        <w:rPr>
          <w:spacing w:val="15"/>
          <w:sz w:val="24"/>
        </w:rPr>
        <w:t xml:space="preserve"> </w:t>
      </w:r>
      <w:r>
        <w:rPr>
          <w:sz w:val="24"/>
        </w:rPr>
        <w:t>household.</w:t>
      </w:r>
      <w:r>
        <w:rPr>
          <w:spacing w:val="24"/>
          <w:sz w:val="24"/>
        </w:rPr>
        <w:t xml:space="preserve"> </w:t>
      </w:r>
      <w:r>
        <w:rPr>
          <w:sz w:val="24"/>
        </w:rPr>
        <w:t>In</w:t>
      </w:r>
      <w:r>
        <w:rPr>
          <w:spacing w:val="-15"/>
          <w:sz w:val="24"/>
        </w:rPr>
        <w:t xml:space="preserve"> </w:t>
      </w:r>
      <w:r>
        <w:rPr>
          <w:i/>
          <w:sz w:val="24"/>
        </w:rPr>
        <w:t xml:space="preserve">Gender </w:t>
      </w:r>
      <w:r>
        <w:rPr>
          <w:i/>
          <w:spacing w:val="-2"/>
          <w:sz w:val="24"/>
        </w:rPr>
        <w:t>Planning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and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Development</w:t>
      </w:r>
      <w:r>
        <w:rPr>
          <w:i/>
          <w:spacing w:val="-12"/>
          <w:sz w:val="24"/>
        </w:rPr>
        <w:t xml:space="preserve"> </w:t>
      </w:r>
      <w:r>
        <w:rPr>
          <w:spacing w:val="-2"/>
          <w:sz w:val="24"/>
        </w:rPr>
        <w:t>(pp.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63-87).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Routledge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825"/>
        </w:tabs>
        <w:spacing w:before="19" w:line="343" w:lineRule="auto"/>
        <w:ind w:left="825" w:right="110" w:hanging="343"/>
        <w:rPr>
          <w:sz w:val="24"/>
        </w:rPr>
      </w:pPr>
      <w:r>
        <w:rPr>
          <w:spacing w:val="-2"/>
          <w:sz w:val="24"/>
        </w:rPr>
        <w:t>Agarwal,</w:t>
      </w:r>
      <w:r>
        <w:rPr>
          <w:spacing w:val="50"/>
          <w:sz w:val="24"/>
        </w:rPr>
        <w:t xml:space="preserve"> </w:t>
      </w:r>
      <w:r>
        <w:rPr>
          <w:spacing w:val="-2"/>
          <w:sz w:val="24"/>
        </w:rPr>
        <w:t>B.</w:t>
      </w:r>
      <w:r>
        <w:rPr>
          <w:spacing w:val="38"/>
          <w:sz w:val="24"/>
        </w:rPr>
        <w:t xml:space="preserve"> </w:t>
      </w:r>
      <w:r>
        <w:rPr>
          <w:spacing w:val="-2"/>
          <w:sz w:val="24"/>
        </w:rPr>
        <w:t>(1997).</w:t>
      </w:r>
      <w:r>
        <w:rPr>
          <w:spacing w:val="33"/>
          <w:sz w:val="24"/>
        </w:rPr>
        <w:t xml:space="preserve"> </w:t>
      </w:r>
      <w:r>
        <w:rPr>
          <w:spacing w:val="-2"/>
          <w:sz w:val="24"/>
        </w:rPr>
        <w:t>"Bargaining"and</w:t>
      </w:r>
      <w:r>
        <w:rPr>
          <w:spacing w:val="51"/>
          <w:sz w:val="24"/>
        </w:rPr>
        <w:t xml:space="preserve"> </w:t>
      </w:r>
      <w:r>
        <w:rPr>
          <w:spacing w:val="-2"/>
          <w:sz w:val="24"/>
        </w:rPr>
        <w:t>gender</w:t>
      </w:r>
      <w:r>
        <w:rPr>
          <w:spacing w:val="51"/>
          <w:sz w:val="24"/>
        </w:rPr>
        <w:t xml:space="preserve"> </w:t>
      </w:r>
      <w:r>
        <w:rPr>
          <w:spacing w:val="-2"/>
          <w:sz w:val="24"/>
        </w:rPr>
        <w:t>relations:</w:t>
      </w:r>
      <w:r>
        <w:rPr>
          <w:spacing w:val="55"/>
          <w:sz w:val="24"/>
        </w:rPr>
        <w:t xml:space="preserve"> </w:t>
      </w:r>
      <w:r>
        <w:rPr>
          <w:spacing w:val="-2"/>
          <w:sz w:val="24"/>
        </w:rPr>
        <w:t>Within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50"/>
          <w:sz w:val="24"/>
        </w:rPr>
        <w:t xml:space="preserve"> </w:t>
      </w:r>
      <w:r>
        <w:rPr>
          <w:spacing w:val="-2"/>
          <w:sz w:val="24"/>
        </w:rPr>
        <w:t>beyond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 xml:space="preserve">the </w:t>
      </w:r>
      <w:r>
        <w:rPr>
          <w:sz w:val="24"/>
        </w:rPr>
        <w:t>household.</w:t>
      </w:r>
      <w:r>
        <w:rPr>
          <w:spacing w:val="-14"/>
          <w:sz w:val="24"/>
        </w:rPr>
        <w:t xml:space="preserve"> </w:t>
      </w:r>
      <w:r>
        <w:rPr>
          <w:i/>
          <w:sz w:val="24"/>
        </w:rPr>
        <w:t>Feminist</w:t>
      </w:r>
      <w:r>
        <w:rPr>
          <w:i/>
          <w:spacing w:val="-12"/>
          <w:sz w:val="24"/>
        </w:rPr>
        <w:t xml:space="preserve"> </w:t>
      </w:r>
      <w:r>
        <w:rPr>
          <w:i/>
          <w:sz w:val="24"/>
        </w:rPr>
        <w:t>economics,</w:t>
      </w:r>
      <w:r>
        <w:rPr>
          <w:i/>
          <w:spacing w:val="-15"/>
          <w:sz w:val="24"/>
        </w:rPr>
        <w:t xml:space="preserve"> </w:t>
      </w:r>
      <w:r>
        <w:rPr>
          <w:sz w:val="24"/>
        </w:rPr>
        <w:t>3(1),</w:t>
      </w:r>
      <w:r>
        <w:rPr>
          <w:spacing w:val="-15"/>
          <w:sz w:val="24"/>
        </w:rPr>
        <w:t xml:space="preserve"> </w:t>
      </w:r>
      <w:r>
        <w:rPr>
          <w:sz w:val="24"/>
        </w:rPr>
        <w:t>1-51.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832"/>
        </w:tabs>
        <w:spacing w:before="17" w:line="338" w:lineRule="auto"/>
        <w:ind w:left="832" w:right="565" w:hanging="341"/>
        <w:rPr>
          <w:sz w:val="24"/>
        </w:rPr>
      </w:pPr>
      <w:r>
        <w:rPr>
          <w:spacing w:val="-6"/>
          <w:sz w:val="24"/>
        </w:rPr>
        <w:t>Doss,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C.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(2013).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Intrahousehold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bargaining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and resource</w:t>
      </w:r>
      <w:r>
        <w:rPr>
          <w:spacing w:val="-3"/>
          <w:sz w:val="24"/>
        </w:rPr>
        <w:t xml:space="preserve"> </w:t>
      </w:r>
      <w:r>
        <w:rPr>
          <w:spacing w:val="-6"/>
          <w:sz w:val="24"/>
        </w:rPr>
        <w:t>allocation</w:t>
      </w:r>
      <w:r>
        <w:rPr>
          <w:spacing w:val="4"/>
          <w:sz w:val="24"/>
        </w:rPr>
        <w:t xml:space="preserve"> </w:t>
      </w:r>
      <w:r>
        <w:rPr>
          <w:spacing w:val="-6"/>
          <w:sz w:val="24"/>
        </w:rPr>
        <w:t>in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developing </w:t>
      </w:r>
      <w:r>
        <w:rPr>
          <w:spacing w:val="-2"/>
          <w:sz w:val="24"/>
        </w:rPr>
        <w:t>countries.</w:t>
      </w:r>
      <w:r>
        <w:rPr>
          <w:spacing w:val="-13"/>
          <w:sz w:val="24"/>
        </w:rPr>
        <w:t xml:space="preserve"> </w:t>
      </w:r>
      <w:r>
        <w:rPr>
          <w:i/>
          <w:spacing w:val="-2"/>
          <w:sz w:val="24"/>
        </w:rPr>
        <w:t>The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World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Bank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Research</w:t>
      </w:r>
      <w:r>
        <w:rPr>
          <w:i/>
          <w:spacing w:val="-12"/>
          <w:sz w:val="24"/>
        </w:rPr>
        <w:t xml:space="preserve"> </w:t>
      </w:r>
      <w:r>
        <w:rPr>
          <w:i/>
          <w:spacing w:val="-2"/>
          <w:sz w:val="24"/>
        </w:rPr>
        <w:t>Obse</w:t>
      </w:r>
      <w:r>
        <w:rPr>
          <w:spacing w:val="-2"/>
          <w:sz w:val="24"/>
        </w:rPr>
        <w:t>ri</w:t>
      </w:r>
      <w:r>
        <w:rPr>
          <w:i/>
          <w:spacing w:val="-2"/>
          <w:sz w:val="24"/>
        </w:rPr>
        <w:t>•er,</w:t>
      </w:r>
      <w:r>
        <w:rPr>
          <w:i/>
          <w:spacing w:val="-16"/>
          <w:sz w:val="24"/>
        </w:rPr>
        <w:t xml:space="preserve"> </w:t>
      </w:r>
      <w:r>
        <w:rPr>
          <w:spacing w:val="-2"/>
          <w:sz w:val="24"/>
        </w:rPr>
        <w:t>28{I),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52-78.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843"/>
        </w:tabs>
        <w:spacing w:before="24" w:line="333" w:lineRule="auto"/>
        <w:ind w:left="843" w:right="93" w:hanging="343"/>
        <w:rPr>
          <w:sz w:val="24"/>
        </w:rPr>
      </w:pPr>
      <w:r>
        <w:rPr>
          <w:spacing w:val="-6"/>
          <w:sz w:val="24"/>
        </w:rPr>
        <w:t>Kabeer,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N.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(2005).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Gender equality</w:t>
      </w:r>
      <w:r>
        <w:rPr>
          <w:spacing w:val="-1"/>
          <w:sz w:val="24"/>
        </w:rPr>
        <w:t xml:space="preserve"> </w:t>
      </w:r>
      <w:r>
        <w:rPr>
          <w:spacing w:val="-6"/>
          <w:sz w:val="24"/>
        </w:rPr>
        <w:t>and women's empowerment:</w:t>
      </w:r>
      <w:r>
        <w:rPr>
          <w:spacing w:val="14"/>
          <w:sz w:val="24"/>
        </w:rPr>
        <w:t xml:space="preserve"> </w:t>
      </w:r>
      <w:r>
        <w:rPr>
          <w:spacing w:val="-6"/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pacing w:val="-6"/>
          <w:sz w:val="24"/>
        </w:rPr>
        <w:t>critical</w:t>
      </w:r>
      <w:r>
        <w:rPr>
          <w:sz w:val="24"/>
        </w:rPr>
        <w:t xml:space="preserve"> </w:t>
      </w:r>
      <w:r>
        <w:rPr>
          <w:spacing w:val="-6"/>
          <w:sz w:val="24"/>
        </w:rPr>
        <w:t xml:space="preserve">analysis of </w:t>
      </w:r>
      <w:r>
        <w:rPr>
          <w:spacing w:val="-2"/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third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millennium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development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goal.</w:t>
      </w:r>
      <w:r>
        <w:rPr>
          <w:spacing w:val="-13"/>
          <w:sz w:val="24"/>
        </w:rPr>
        <w:t xml:space="preserve"> </w:t>
      </w:r>
      <w:r>
        <w:rPr>
          <w:i/>
          <w:spacing w:val="-2"/>
          <w:sz w:val="24"/>
        </w:rPr>
        <w:t>Gender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&amp;</w:t>
      </w:r>
      <w:r>
        <w:rPr>
          <w:i/>
          <w:spacing w:val="-13"/>
          <w:sz w:val="24"/>
        </w:rPr>
        <w:t xml:space="preserve"> </w:t>
      </w:r>
      <w:r>
        <w:rPr>
          <w:i/>
          <w:spacing w:val="-2"/>
          <w:sz w:val="24"/>
        </w:rPr>
        <w:t>Development,</w:t>
      </w:r>
      <w:r>
        <w:rPr>
          <w:i/>
          <w:spacing w:val="7"/>
          <w:sz w:val="24"/>
        </w:rPr>
        <w:t xml:space="preserve"> </w:t>
      </w:r>
      <w:r>
        <w:rPr>
          <w:i/>
          <w:spacing w:val="-2"/>
          <w:sz w:val="24"/>
        </w:rPr>
        <w:t>I</w:t>
      </w:r>
      <w:r>
        <w:rPr>
          <w:spacing w:val="-2"/>
          <w:sz w:val="24"/>
        </w:rPr>
        <w:t>3(1),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13-24.</w:t>
      </w:r>
    </w:p>
    <w:p w:rsidR="007E43BD" w:rsidRDefault="007E43BD">
      <w:pPr>
        <w:pStyle w:val="ListParagraph"/>
        <w:spacing w:line="333" w:lineRule="auto"/>
        <w:rPr>
          <w:sz w:val="24"/>
        </w:rPr>
        <w:sectPr w:rsidR="007E43BD">
          <w:pgSz w:w="11900" w:h="16820"/>
          <w:pgMar w:top="1700" w:right="1559" w:bottom="280" w:left="1559" w:header="720" w:footer="720" w:gutter="0"/>
          <w:cols w:space="720"/>
        </w:sectPr>
      </w:pPr>
    </w:p>
    <w:p w:rsidR="007E43BD" w:rsidRDefault="00B847DB">
      <w:pPr>
        <w:pStyle w:val="ListParagraph"/>
        <w:numPr>
          <w:ilvl w:val="1"/>
          <w:numId w:val="2"/>
        </w:numPr>
        <w:tabs>
          <w:tab w:val="left" w:pos="727"/>
          <w:tab w:val="left" w:pos="1578"/>
          <w:tab w:val="left" w:pos="2007"/>
          <w:tab w:val="left" w:pos="2872"/>
          <w:tab w:val="left" w:pos="4049"/>
          <w:tab w:val="left" w:pos="4697"/>
          <w:tab w:val="left" w:pos="5623"/>
          <w:tab w:val="left" w:pos="7179"/>
          <w:tab w:val="left" w:pos="7717"/>
        </w:tabs>
        <w:spacing w:before="63" w:line="352" w:lineRule="auto"/>
        <w:ind w:left="727" w:right="205" w:hanging="341"/>
        <w:rPr>
          <w:sz w:val="23"/>
        </w:rPr>
      </w:pPr>
      <w:r>
        <w:rPr>
          <w:spacing w:val="-2"/>
          <w:sz w:val="23"/>
        </w:rPr>
        <w:lastRenderedPageBreak/>
        <w:t>Folbre,</w:t>
      </w:r>
      <w:r>
        <w:rPr>
          <w:sz w:val="23"/>
        </w:rPr>
        <w:tab/>
      </w:r>
      <w:r>
        <w:rPr>
          <w:spacing w:val="-6"/>
          <w:sz w:val="23"/>
        </w:rPr>
        <w:t>N.</w:t>
      </w:r>
      <w:r>
        <w:rPr>
          <w:sz w:val="23"/>
        </w:rPr>
        <w:tab/>
      </w:r>
      <w:r>
        <w:rPr>
          <w:spacing w:val="-2"/>
          <w:sz w:val="23"/>
        </w:rPr>
        <w:t>(2006).</w:t>
      </w:r>
      <w:r>
        <w:rPr>
          <w:sz w:val="23"/>
        </w:rPr>
        <w:tab/>
      </w:r>
      <w:r>
        <w:rPr>
          <w:spacing w:val="-2"/>
          <w:sz w:val="23"/>
        </w:rPr>
        <w:t>Measuring</w:t>
      </w:r>
      <w:r>
        <w:rPr>
          <w:sz w:val="23"/>
        </w:rPr>
        <w:tab/>
      </w:r>
      <w:r>
        <w:rPr>
          <w:spacing w:val="-2"/>
          <w:sz w:val="23"/>
        </w:rPr>
        <w:t>care:</w:t>
      </w:r>
      <w:r>
        <w:rPr>
          <w:sz w:val="23"/>
        </w:rPr>
        <w:tab/>
      </w:r>
      <w:r>
        <w:rPr>
          <w:spacing w:val="-2"/>
          <w:sz w:val="23"/>
        </w:rPr>
        <w:t>Gender,</w:t>
      </w:r>
      <w:r>
        <w:rPr>
          <w:sz w:val="23"/>
        </w:rPr>
        <w:tab/>
      </w:r>
      <w:r>
        <w:rPr>
          <w:spacing w:val="-2"/>
          <w:sz w:val="23"/>
        </w:rPr>
        <w:t>empowerment,</w:t>
      </w:r>
      <w:r>
        <w:rPr>
          <w:sz w:val="23"/>
        </w:rPr>
        <w:tab/>
      </w:r>
      <w:r>
        <w:rPr>
          <w:spacing w:val="-4"/>
          <w:sz w:val="23"/>
        </w:rPr>
        <w:t>and</w:t>
      </w:r>
      <w:r>
        <w:rPr>
          <w:sz w:val="23"/>
        </w:rPr>
        <w:tab/>
        <w:t>the</w:t>
      </w:r>
      <w:r>
        <w:rPr>
          <w:spacing w:val="80"/>
          <w:sz w:val="23"/>
        </w:rPr>
        <w:t xml:space="preserve"> </w:t>
      </w:r>
      <w:r>
        <w:rPr>
          <w:sz w:val="23"/>
        </w:rPr>
        <w:t xml:space="preserve">care economy. </w:t>
      </w:r>
      <w:r>
        <w:rPr>
          <w:i/>
          <w:sz w:val="23"/>
        </w:rPr>
        <w:t xml:space="preserve">Journal of human development, </w:t>
      </w:r>
      <w:r>
        <w:rPr>
          <w:sz w:val="23"/>
        </w:rPr>
        <w:t>7(2), 183-199.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741"/>
          <w:tab w:val="left" w:pos="743"/>
        </w:tabs>
        <w:spacing w:before="14" w:line="352" w:lineRule="auto"/>
        <w:ind w:left="741" w:right="216" w:hanging="350"/>
        <w:rPr>
          <w:sz w:val="23"/>
        </w:rPr>
      </w:pPr>
      <w:r>
        <w:rPr>
          <w:sz w:val="23"/>
        </w:rPr>
        <w:t>Anderson,</w:t>
      </w:r>
      <w:r>
        <w:rPr>
          <w:spacing w:val="13"/>
          <w:sz w:val="23"/>
        </w:rPr>
        <w:t xml:space="preserve"> </w:t>
      </w:r>
      <w:r>
        <w:rPr>
          <w:sz w:val="23"/>
        </w:rPr>
        <w:t>S. (2007). The economics</w:t>
      </w:r>
      <w:r>
        <w:rPr>
          <w:spacing w:val="13"/>
          <w:sz w:val="23"/>
        </w:rPr>
        <w:t xml:space="preserve"> </w:t>
      </w:r>
      <w:r>
        <w:rPr>
          <w:sz w:val="23"/>
        </w:rPr>
        <w:t>of dowry</w:t>
      </w:r>
      <w:r>
        <w:rPr>
          <w:spacing w:val="14"/>
          <w:sz w:val="23"/>
        </w:rPr>
        <w:t xml:space="preserve"> </w:t>
      </w:r>
      <w:r>
        <w:rPr>
          <w:sz w:val="23"/>
        </w:rPr>
        <w:t>and</w:t>
      </w:r>
      <w:r>
        <w:rPr>
          <w:spacing w:val="11"/>
          <w:sz w:val="23"/>
        </w:rPr>
        <w:t xml:space="preserve"> </w:t>
      </w:r>
      <w:r>
        <w:rPr>
          <w:sz w:val="23"/>
        </w:rPr>
        <w:t xml:space="preserve">brideprice. </w:t>
      </w:r>
      <w:r>
        <w:rPr>
          <w:i/>
          <w:sz w:val="23"/>
        </w:rPr>
        <w:t>Journal</w:t>
      </w:r>
      <w:r>
        <w:rPr>
          <w:i/>
          <w:spacing w:val="11"/>
          <w:sz w:val="23"/>
        </w:rPr>
        <w:t xml:space="preserve"> </w:t>
      </w:r>
      <w:r>
        <w:rPr>
          <w:i/>
          <w:sz w:val="23"/>
        </w:rPr>
        <w:t xml:space="preserve">of Economic Perspectives, </w:t>
      </w:r>
      <w:r>
        <w:rPr>
          <w:sz w:val="23"/>
        </w:rPr>
        <w:t>21(4), 151-1</w:t>
      </w:r>
      <w:r>
        <w:rPr>
          <w:sz w:val="23"/>
        </w:rPr>
        <w:t>74.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752"/>
          <w:tab w:val="left" w:pos="755"/>
        </w:tabs>
        <w:spacing w:before="19" w:line="348" w:lineRule="auto"/>
        <w:ind w:left="755" w:right="202" w:hanging="354"/>
        <w:rPr>
          <w:sz w:val="23"/>
        </w:rPr>
      </w:pPr>
      <w:r>
        <w:rPr>
          <w:sz w:val="23"/>
        </w:rPr>
        <w:t>Aizer, A. (2010). The gender</w:t>
      </w:r>
      <w:r>
        <w:rPr>
          <w:spacing w:val="12"/>
          <w:sz w:val="23"/>
        </w:rPr>
        <w:t xml:space="preserve"> </w:t>
      </w:r>
      <w:r>
        <w:rPr>
          <w:sz w:val="23"/>
        </w:rPr>
        <w:t>wage</w:t>
      </w:r>
      <w:r>
        <w:rPr>
          <w:spacing w:val="8"/>
          <w:sz w:val="23"/>
        </w:rPr>
        <w:t xml:space="preserve"> </w:t>
      </w:r>
      <w:r>
        <w:rPr>
          <w:sz w:val="23"/>
        </w:rPr>
        <w:t>gap and</w:t>
      </w:r>
      <w:r>
        <w:rPr>
          <w:spacing w:val="8"/>
          <w:sz w:val="23"/>
        </w:rPr>
        <w:t xml:space="preserve"> </w:t>
      </w:r>
      <w:r>
        <w:rPr>
          <w:sz w:val="23"/>
        </w:rPr>
        <w:t>domestic</w:t>
      </w:r>
      <w:r>
        <w:rPr>
          <w:spacing w:val="18"/>
          <w:sz w:val="23"/>
        </w:rPr>
        <w:t xml:space="preserve"> </w:t>
      </w:r>
      <w:r>
        <w:rPr>
          <w:sz w:val="23"/>
        </w:rPr>
        <w:t>violence.</w:t>
      </w:r>
      <w:r>
        <w:rPr>
          <w:spacing w:val="-6"/>
          <w:sz w:val="23"/>
        </w:rPr>
        <w:t xml:space="preserve"> </w:t>
      </w:r>
      <w:r>
        <w:rPr>
          <w:i/>
          <w:sz w:val="23"/>
        </w:rPr>
        <w:t>American</w:t>
      </w:r>
      <w:r>
        <w:rPr>
          <w:i/>
          <w:spacing w:val="16"/>
          <w:sz w:val="23"/>
        </w:rPr>
        <w:t xml:space="preserve"> </w:t>
      </w:r>
      <w:r>
        <w:rPr>
          <w:i/>
          <w:sz w:val="23"/>
        </w:rPr>
        <w:t xml:space="preserve">Economic Review, </w:t>
      </w:r>
      <w:r>
        <w:rPr>
          <w:sz w:val="23"/>
        </w:rPr>
        <w:t>100(4), 1847-59.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786"/>
          <w:tab w:val="left" w:pos="789"/>
        </w:tabs>
        <w:spacing w:line="352" w:lineRule="auto"/>
        <w:ind w:right="172" w:hanging="346"/>
        <w:jc w:val="both"/>
        <w:rPr>
          <w:sz w:val="23"/>
        </w:rPr>
      </w:pPr>
      <w:r>
        <w:rPr>
          <w:sz w:val="23"/>
        </w:rPr>
        <w:t>Jayachandran,</w:t>
      </w:r>
      <w:r>
        <w:rPr>
          <w:spacing w:val="80"/>
          <w:sz w:val="23"/>
        </w:rPr>
        <w:t xml:space="preserve"> </w:t>
      </w:r>
      <w:r>
        <w:rPr>
          <w:sz w:val="23"/>
        </w:rPr>
        <w:t>S.</w:t>
      </w:r>
      <w:r>
        <w:rPr>
          <w:spacing w:val="40"/>
          <w:sz w:val="23"/>
        </w:rPr>
        <w:t xml:space="preserve"> </w:t>
      </w:r>
      <w:r>
        <w:rPr>
          <w:sz w:val="23"/>
        </w:rPr>
        <w:t>(2015).</w:t>
      </w:r>
      <w:r>
        <w:rPr>
          <w:spacing w:val="40"/>
          <w:sz w:val="23"/>
        </w:rPr>
        <w:t xml:space="preserve"> </w:t>
      </w:r>
      <w:r>
        <w:rPr>
          <w:sz w:val="23"/>
        </w:rPr>
        <w:t>The</w:t>
      </w:r>
      <w:r>
        <w:rPr>
          <w:spacing w:val="40"/>
          <w:sz w:val="23"/>
        </w:rPr>
        <w:t xml:space="preserve"> </w:t>
      </w:r>
      <w:r>
        <w:rPr>
          <w:sz w:val="23"/>
        </w:rPr>
        <w:t>roots</w:t>
      </w:r>
      <w:r>
        <w:rPr>
          <w:spacing w:val="40"/>
          <w:sz w:val="23"/>
        </w:rPr>
        <w:t xml:space="preserve"> </w:t>
      </w:r>
      <w:r>
        <w:rPr>
          <w:sz w:val="23"/>
        </w:rPr>
        <w:t>of</w:t>
      </w:r>
      <w:r>
        <w:rPr>
          <w:spacing w:val="40"/>
          <w:sz w:val="23"/>
        </w:rPr>
        <w:t xml:space="preserve"> </w:t>
      </w:r>
      <w:r>
        <w:rPr>
          <w:sz w:val="23"/>
        </w:rPr>
        <w:t>gender</w:t>
      </w:r>
      <w:r>
        <w:rPr>
          <w:spacing w:val="80"/>
          <w:sz w:val="23"/>
        </w:rPr>
        <w:t xml:space="preserve"> </w:t>
      </w:r>
      <w:r>
        <w:rPr>
          <w:sz w:val="23"/>
        </w:rPr>
        <w:t>inequality</w:t>
      </w:r>
      <w:r>
        <w:rPr>
          <w:spacing w:val="80"/>
          <w:sz w:val="23"/>
        </w:rPr>
        <w:t xml:space="preserve"> </w:t>
      </w:r>
      <w:r>
        <w:rPr>
          <w:sz w:val="23"/>
        </w:rPr>
        <w:t>in</w:t>
      </w:r>
      <w:r>
        <w:rPr>
          <w:spacing w:val="40"/>
          <w:sz w:val="23"/>
        </w:rPr>
        <w:t xml:space="preserve"> </w:t>
      </w:r>
      <w:r>
        <w:rPr>
          <w:sz w:val="23"/>
        </w:rPr>
        <w:t xml:space="preserve">developing countries. </w:t>
      </w:r>
      <w:r>
        <w:rPr>
          <w:i/>
          <w:sz w:val="23"/>
        </w:rPr>
        <w:t xml:space="preserve">economics, 7{1), </w:t>
      </w:r>
      <w:r>
        <w:rPr>
          <w:sz w:val="23"/>
        </w:rPr>
        <w:t>63-88.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797"/>
          <w:tab w:val="left" w:pos="800"/>
        </w:tabs>
        <w:spacing w:before="15" w:line="357" w:lineRule="auto"/>
        <w:ind w:left="800" w:right="134" w:hanging="347"/>
        <w:jc w:val="both"/>
        <w:rPr>
          <w:sz w:val="23"/>
        </w:rPr>
      </w:pPr>
      <w:r>
        <w:rPr>
          <w:sz w:val="23"/>
        </w:rPr>
        <w:t xml:space="preserve">Dercon, S., &amp; Singh, A. (2013). From </w:t>
      </w:r>
      <w:r>
        <w:rPr>
          <w:sz w:val="23"/>
        </w:rPr>
        <w:t>nutrition to aspirations and self-efficacy: gender bias</w:t>
      </w:r>
      <w:r>
        <w:rPr>
          <w:spacing w:val="-4"/>
          <w:sz w:val="23"/>
        </w:rPr>
        <w:t xml:space="preserve"> </w:t>
      </w:r>
      <w:r>
        <w:rPr>
          <w:sz w:val="23"/>
        </w:rPr>
        <w:t>over</w:t>
      </w:r>
      <w:r>
        <w:rPr>
          <w:spacing w:val="-1"/>
          <w:sz w:val="23"/>
        </w:rPr>
        <w:t xml:space="preserve"> </w:t>
      </w:r>
      <w:r>
        <w:rPr>
          <w:sz w:val="23"/>
        </w:rPr>
        <w:t>time among children in four countries.</w:t>
      </w:r>
      <w:r>
        <w:rPr>
          <w:spacing w:val="-7"/>
          <w:sz w:val="23"/>
        </w:rPr>
        <w:t xml:space="preserve"> </w:t>
      </w:r>
      <w:r>
        <w:rPr>
          <w:i/>
          <w:sz w:val="23"/>
        </w:rPr>
        <w:t>World Development,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45,</w:t>
      </w:r>
      <w:r>
        <w:rPr>
          <w:i/>
          <w:spacing w:val="-8"/>
          <w:sz w:val="23"/>
        </w:rPr>
        <w:t xml:space="preserve"> </w:t>
      </w:r>
      <w:r>
        <w:rPr>
          <w:sz w:val="23"/>
        </w:rPr>
        <w:t xml:space="preserve">31- </w:t>
      </w:r>
      <w:r>
        <w:rPr>
          <w:spacing w:val="-4"/>
          <w:sz w:val="23"/>
        </w:rPr>
        <w:t>50.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809"/>
          <w:tab w:val="left" w:pos="819"/>
        </w:tabs>
        <w:spacing w:before="8" w:line="357" w:lineRule="auto"/>
        <w:ind w:left="819" w:right="126" w:hanging="356"/>
        <w:jc w:val="both"/>
        <w:rPr>
          <w:sz w:val="23"/>
        </w:rPr>
      </w:pPr>
      <w:r>
        <w:rPr>
          <w:sz w:val="23"/>
        </w:rPr>
        <w:t>Azam, M., &amp; Kingdon, G. G. (2013). Are girls the fairer sex in India? Revisiting intra-household allocation of education expe</w:t>
      </w:r>
      <w:r>
        <w:rPr>
          <w:sz w:val="23"/>
        </w:rPr>
        <w:t>nditure.</w:t>
      </w:r>
      <w:r>
        <w:rPr>
          <w:spacing w:val="-5"/>
          <w:sz w:val="23"/>
        </w:rPr>
        <w:t xml:space="preserve"> </w:t>
      </w:r>
      <w:r>
        <w:rPr>
          <w:i/>
          <w:sz w:val="23"/>
        </w:rPr>
        <w:t>World Development,</w:t>
      </w:r>
      <w:r>
        <w:rPr>
          <w:i/>
          <w:spacing w:val="-8"/>
          <w:sz w:val="23"/>
        </w:rPr>
        <w:t xml:space="preserve"> </w:t>
      </w:r>
      <w:r>
        <w:rPr>
          <w:i/>
          <w:sz w:val="23"/>
        </w:rPr>
        <w:t xml:space="preserve">42, </w:t>
      </w:r>
      <w:r>
        <w:rPr>
          <w:sz w:val="23"/>
        </w:rPr>
        <w:t xml:space="preserve">143- </w:t>
      </w:r>
      <w:r>
        <w:rPr>
          <w:spacing w:val="-4"/>
          <w:sz w:val="23"/>
        </w:rPr>
        <w:t>164.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817"/>
          <w:tab w:val="left" w:pos="823"/>
        </w:tabs>
        <w:spacing w:before="4" w:line="355" w:lineRule="auto"/>
        <w:ind w:left="823" w:right="199" w:hanging="346"/>
        <w:rPr>
          <w:sz w:val="23"/>
        </w:rPr>
      </w:pPr>
      <w:r>
        <w:rPr>
          <w:sz w:val="23"/>
        </w:rPr>
        <w:t>Duraisamy, M.,</w:t>
      </w:r>
      <w:r>
        <w:rPr>
          <w:spacing w:val="-5"/>
          <w:sz w:val="23"/>
        </w:rPr>
        <w:t xml:space="preserve"> </w:t>
      </w:r>
      <w:r>
        <w:rPr>
          <w:sz w:val="23"/>
        </w:rPr>
        <w:t>&amp;Duraisamy,</w:t>
      </w:r>
      <w:r>
        <w:rPr>
          <w:spacing w:val="22"/>
          <w:sz w:val="23"/>
        </w:rPr>
        <w:t xml:space="preserve"> </w:t>
      </w:r>
      <w:r>
        <w:rPr>
          <w:sz w:val="23"/>
        </w:rPr>
        <w:t>P.</w:t>
      </w:r>
      <w:r>
        <w:rPr>
          <w:spacing w:val="-6"/>
          <w:sz w:val="23"/>
        </w:rPr>
        <w:t xml:space="preserve"> </w:t>
      </w:r>
      <w:r>
        <w:rPr>
          <w:sz w:val="23"/>
        </w:rPr>
        <w:t>(2016).</w:t>
      </w:r>
      <w:r>
        <w:rPr>
          <w:spacing w:val="-1"/>
          <w:sz w:val="23"/>
        </w:rPr>
        <w:t xml:space="preserve"> </w:t>
      </w:r>
      <w:r>
        <w:rPr>
          <w:sz w:val="23"/>
        </w:rPr>
        <w:t>Gender wage gap</w:t>
      </w:r>
      <w:r>
        <w:rPr>
          <w:spacing w:val="-1"/>
          <w:sz w:val="23"/>
        </w:rPr>
        <w:t xml:space="preserve"> </w:t>
      </w:r>
      <w:r>
        <w:rPr>
          <w:sz w:val="23"/>
        </w:rPr>
        <w:t>across</w:t>
      </w:r>
      <w:r>
        <w:rPr>
          <w:spacing w:val="-8"/>
          <w:sz w:val="23"/>
        </w:rPr>
        <w:t xml:space="preserve"> </w:t>
      </w:r>
      <w:r>
        <w:rPr>
          <w:sz w:val="23"/>
        </w:rPr>
        <w:t xml:space="preserve">the wage </w:t>
      </w:r>
      <w:r>
        <w:rPr>
          <w:spacing w:val="-2"/>
          <w:sz w:val="23"/>
        </w:rPr>
        <w:t>distribution</w:t>
      </w:r>
      <w:r>
        <w:rPr>
          <w:sz w:val="23"/>
        </w:rPr>
        <w:t xml:space="preserve"> </w:t>
      </w:r>
      <w:r>
        <w:rPr>
          <w:spacing w:val="-2"/>
          <w:sz w:val="23"/>
        </w:rPr>
        <w:t>in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different segments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of</w:t>
      </w:r>
      <w:r>
        <w:rPr>
          <w:spacing w:val="-13"/>
          <w:sz w:val="23"/>
        </w:rPr>
        <w:t xml:space="preserve"> </w:t>
      </w:r>
      <w:r>
        <w:rPr>
          <w:spacing w:val="-2"/>
          <w:sz w:val="23"/>
        </w:rPr>
        <w:t>the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Indian labour market,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>1983—2012: exploring the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glass</w:t>
      </w:r>
      <w:r>
        <w:rPr>
          <w:spacing w:val="-10"/>
          <w:sz w:val="23"/>
        </w:rPr>
        <w:t xml:space="preserve"> </w:t>
      </w:r>
      <w:r>
        <w:rPr>
          <w:spacing w:val="-2"/>
          <w:sz w:val="23"/>
        </w:rPr>
        <w:t>ceiling</w:t>
      </w:r>
      <w:r>
        <w:rPr>
          <w:spacing w:val="-8"/>
          <w:sz w:val="23"/>
        </w:rPr>
        <w:t xml:space="preserve"> </w:t>
      </w:r>
      <w:r>
        <w:rPr>
          <w:spacing w:val="-2"/>
          <w:sz w:val="23"/>
        </w:rPr>
        <w:t>or</w:t>
      </w:r>
      <w:r>
        <w:rPr>
          <w:spacing w:val="-6"/>
          <w:sz w:val="23"/>
        </w:rPr>
        <w:t xml:space="preserve"> </w:t>
      </w:r>
      <w:r>
        <w:rPr>
          <w:spacing w:val="-2"/>
          <w:sz w:val="23"/>
        </w:rPr>
        <w:t xml:space="preserve">sticky floor phenomenon. </w:t>
      </w:r>
      <w:r>
        <w:rPr>
          <w:i/>
          <w:spacing w:val="-2"/>
          <w:sz w:val="23"/>
        </w:rPr>
        <w:t xml:space="preserve">Applied </w:t>
      </w:r>
      <w:r>
        <w:rPr>
          <w:i/>
          <w:spacing w:val="-2"/>
          <w:sz w:val="23"/>
        </w:rPr>
        <w:t>Economics,</w:t>
      </w:r>
      <w:r>
        <w:rPr>
          <w:i/>
          <w:spacing w:val="-4"/>
          <w:sz w:val="23"/>
        </w:rPr>
        <w:t xml:space="preserve"> </w:t>
      </w:r>
      <w:r>
        <w:rPr>
          <w:spacing w:val="-2"/>
          <w:sz w:val="23"/>
        </w:rPr>
        <w:t>#8(43), 4098-4111.</w:t>
      </w:r>
    </w:p>
    <w:p w:rsidR="007E43BD" w:rsidRDefault="00B847DB">
      <w:pPr>
        <w:pStyle w:val="ListParagraph"/>
        <w:numPr>
          <w:ilvl w:val="1"/>
          <w:numId w:val="2"/>
        </w:numPr>
        <w:tabs>
          <w:tab w:val="left" w:pos="829"/>
          <w:tab w:val="left" w:pos="833"/>
        </w:tabs>
        <w:spacing w:before="16" w:line="357" w:lineRule="auto"/>
        <w:ind w:left="833" w:right="260" w:hanging="341"/>
        <w:rPr>
          <w:sz w:val="23"/>
        </w:rPr>
      </w:pPr>
      <w:r>
        <w:rPr>
          <w:sz w:val="23"/>
        </w:rPr>
        <w:t>Thorat, Sukhadeo, and Paul Attewell. ”The legacy of</w:t>
      </w:r>
      <w:r>
        <w:rPr>
          <w:spacing w:val="-7"/>
          <w:sz w:val="23"/>
        </w:rPr>
        <w:t xml:space="preserve"> </w:t>
      </w:r>
      <w:r>
        <w:rPr>
          <w:sz w:val="23"/>
        </w:rPr>
        <w:t>social</w:t>
      </w:r>
      <w:r>
        <w:rPr>
          <w:spacing w:val="-3"/>
          <w:sz w:val="23"/>
        </w:rPr>
        <w:t xml:space="preserve"> </w:t>
      </w:r>
      <w:r>
        <w:rPr>
          <w:sz w:val="23"/>
        </w:rPr>
        <w:t>exclusion: A correspondence</w:t>
      </w:r>
      <w:r>
        <w:rPr>
          <w:spacing w:val="-15"/>
          <w:sz w:val="23"/>
        </w:rPr>
        <w:t xml:space="preserve"> </w:t>
      </w:r>
      <w:r>
        <w:rPr>
          <w:sz w:val="23"/>
        </w:rPr>
        <w:t>study</w:t>
      </w:r>
      <w:r>
        <w:rPr>
          <w:spacing w:val="-14"/>
          <w:sz w:val="23"/>
        </w:rPr>
        <w:t xml:space="preserve"> </w:t>
      </w:r>
      <w:r>
        <w:rPr>
          <w:sz w:val="23"/>
        </w:rPr>
        <w:t>ofjob</w:t>
      </w:r>
      <w:r>
        <w:rPr>
          <w:spacing w:val="-15"/>
          <w:sz w:val="23"/>
        </w:rPr>
        <w:t xml:space="preserve"> </w:t>
      </w:r>
      <w:r>
        <w:rPr>
          <w:sz w:val="23"/>
        </w:rPr>
        <w:t>discrimination</w:t>
      </w:r>
      <w:r>
        <w:rPr>
          <w:spacing w:val="-14"/>
          <w:sz w:val="23"/>
        </w:rPr>
        <w:t xml:space="preserve"> </w:t>
      </w:r>
      <w:r>
        <w:rPr>
          <w:sz w:val="23"/>
        </w:rPr>
        <w:t>in</w:t>
      </w:r>
      <w:r>
        <w:rPr>
          <w:spacing w:val="-14"/>
          <w:sz w:val="23"/>
        </w:rPr>
        <w:t xml:space="preserve"> </w:t>
      </w:r>
      <w:r>
        <w:rPr>
          <w:sz w:val="23"/>
        </w:rPr>
        <w:t>India."</w:t>
      </w:r>
      <w:r>
        <w:rPr>
          <w:spacing w:val="-15"/>
          <w:sz w:val="23"/>
        </w:rPr>
        <w:t xml:space="preserve"> </w:t>
      </w:r>
      <w:r>
        <w:rPr>
          <w:sz w:val="23"/>
        </w:rPr>
        <w:t>Economic</w:t>
      </w:r>
      <w:r>
        <w:rPr>
          <w:spacing w:val="-14"/>
          <w:sz w:val="23"/>
        </w:rPr>
        <w:t xml:space="preserve"> </w:t>
      </w:r>
      <w:r>
        <w:rPr>
          <w:sz w:val="23"/>
        </w:rPr>
        <w:t>and</w:t>
      </w:r>
      <w:r>
        <w:rPr>
          <w:spacing w:val="-10"/>
          <w:sz w:val="23"/>
        </w:rPr>
        <w:t xml:space="preserve"> </w:t>
      </w:r>
      <w:r>
        <w:rPr>
          <w:sz w:val="23"/>
        </w:rPr>
        <w:t>political weekly (2007): 4141-4145.</w:t>
      </w:r>
    </w:p>
    <w:p w:rsidR="007E43BD" w:rsidRDefault="007E43BD">
      <w:pPr>
        <w:pStyle w:val="ListParagraph"/>
        <w:numPr>
          <w:ilvl w:val="1"/>
          <w:numId w:val="2"/>
        </w:numPr>
        <w:tabs>
          <w:tab w:val="left" w:pos="852"/>
          <w:tab w:val="left" w:pos="854"/>
        </w:tabs>
        <w:spacing w:before="24" w:line="352" w:lineRule="auto"/>
        <w:ind w:left="854" w:right="106" w:hanging="343"/>
        <w:rPr>
          <w:i/>
          <w:iCs/>
          <w:spacing w:val="18"/>
        </w:rPr>
      </w:pPr>
    </w:p>
    <w:sectPr w:rsidR="007E43BD">
      <w:pgSz w:w="12240" w:h="15840"/>
      <w:pgMar w:top="1346" w:right="1008" w:bottom="0" w:left="143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7DB" w:rsidRDefault="00B847DB">
      <w:r>
        <w:separator/>
      </w:r>
    </w:p>
  </w:endnote>
  <w:endnote w:type="continuationSeparator" w:id="0">
    <w:p w:rsidR="00B847DB" w:rsidRDefault="00B84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7DB" w:rsidRDefault="00B847DB">
      <w:r>
        <w:separator/>
      </w:r>
    </w:p>
  </w:footnote>
  <w:footnote w:type="continuationSeparator" w:id="0">
    <w:p w:rsidR="00B847DB" w:rsidRDefault="00B84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F092B84"/>
    <w:multiLevelType w:val="multilevel"/>
    <w:tmpl w:val="CF092B84"/>
    <w:lvl w:ilvl="0">
      <w:numFmt w:val="bullet"/>
      <w:lvlText w:val="•"/>
      <w:lvlJc w:val="left"/>
      <w:pPr>
        <w:ind w:left="1303" w:hanging="3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2048" w:hanging="329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796" w:hanging="329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44" w:hanging="32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92" w:hanging="32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41" w:hanging="32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789" w:hanging="32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537" w:hanging="32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285" w:hanging="329"/>
      </w:pPr>
      <w:rPr>
        <w:rFonts w:hint="default"/>
        <w:lang w:val="en-US" w:eastAsia="en-US" w:bidi="ar-SA"/>
      </w:rPr>
    </w:lvl>
  </w:abstractNum>
  <w:abstractNum w:abstractNumId="1" w15:restartNumberingAfterBreak="0">
    <w:nsid w:val="59ADCABA"/>
    <w:multiLevelType w:val="multilevel"/>
    <w:tmpl w:val="59ADCABA"/>
    <w:lvl w:ilvl="0">
      <w:start w:val="1"/>
      <w:numFmt w:val="decimal"/>
      <w:lvlText w:val="%1."/>
      <w:lvlJc w:val="left"/>
      <w:pPr>
        <w:ind w:left="355" w:hanging="223"/>
        <w:jc w:val="right"/>
      </w:pPr>
      <w:rPr>
        <w:rFonts w:hint="default"/>
        <w:spacing w:val="0"/>
        <w:w w:val="102"/>
        <w:lang w:val="en-US" w:eastAsia="en-US" w:bidi="ar-SA"/>
      </w:rPr>
    </w:lvl>
    <w:lvl w:ilvl="1">
      <w:numFmt w:val="bullet"/>
      <w:lvlText w:val="•"/>
      <w:lvlJc w:val="left"/>
      <w:pPr>
        <w:ind w:left="789" w:hanging="344"/>
      </w:pPr>
      <w:rPr>
        <w:rFonts w:ascii="Times New Roman" w:eastAsia="Times New Roman" w:hAnsi="Times New Roman" w:cs="Times New Roman" w:hint="default"/>
        <w:spacing w:val="0"/>
        <w:w w:val="98"/>
        <w:lang w:val="en-US" w:eastAsia="en-US" w:bidi="ar-SA"/>
      </w:rPr>
    </w:lvl>
    <w:lvl w:ilvl="2">
      <w:numFmt w:val="bullet"/>
      <w:lvlText w:val="•"/>
      <w:lvlJc w:val="left"/>
      <w:pPr>
        <w:ind w:left="780" w:hanging="34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820" w:hanging="34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840" w:hanging="34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2163" w:hanging="34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3487" w:hanging="34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4811" w:hanging="34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6134" w:hanging="344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3BD"/>
    <w:rsid w:val="000B0CFA"/>
    <w:rsid w:val="007E43BD"/>
    <w:rsid w:val="00A71F7F"/>
    <w:rsid w:val="00B847DB"/>
    <w:rsid w:val="012F3F7C"/>
    <w:rsid w:val="073F54F1"/>
    <w:rsid w:val="1E40742E"/>
    <w:rsid w:val="2CF450FA"/>
    <w:rsid w:val="72E2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A57D7"/>
  <w15:docId w15:val="{987B3390-7A9C-432F-ADE1-398613325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hi-IN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snapToGrid w:val="0"/>
      <w:color w:val="000000"/>
      <w:sz w:val="21"/>
      <w:szCs w:val="21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qFormat/>
    <w:rPr>
      <w:rFonts w:ascii="Times New Roman" w:eastAsia="Times New Roman" w:hAnsi="Times New Roman" w:cs="Times New Roman"/>
      <w:sz w:val="22"/>
      <w:szCs w:val="22"/>
    </w:rPr>
  </w:style>
  <w:style w:type="table" w:customStyle="1" w:styleId="TableNormal1">
    <w:name w:val="Table Normal1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Normal"/>
    <w:semiHidden/>
    <w:qFormat/>
    <w:rPr>
      <w:sz w:val="25"/>
      <w:szCs w:val="25"/>
    </w:rPr>
  </w:style>
  <w:style w:type="paragraph" w:styleId="ListParagraph">
    <w:name w:val="List Paragraph"/>
    <w:basedOn w:val="Normal"/>
    <w:uiPriority w:val="1"/>
    <w:qFormat/>
    <w:pPr>
      <w:ind w:left="803" w:hanging="34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2026-11-03T16:25:00Z</dcterms:created>
  <dcterms:modified xsi:type="dcterms:W3CDTF">2026-11-03T16:25:00Z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2025-10-14T20:26:40Z</vt:filetime>
  </property>
  <property fmtid="{D5CDD505-2E9C-101B-9397-08002B2CF9AE}" pid="4" name="KSOProductBuildVer">
    <vt:lpwstr>1033-12.2.0.23155</vt:lpwstr>
  </property>
  <property fmtid="{D5CDD505-2E9C-101B-9397-08002B2CF9AE}" pid="5" name="ICV">
    <vt:lpwstr>0A1C793C9D4B475CB98CB3140338B4F5_13</vt:lpwstr>
  </property>
</Properties>
</file>