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D1673" w14:textId="77777777" w:rsidR="00F236D0" w:rsidRDefault="00BE2E59">
      <w:pPr>
        <w:pStyle w:val="BodyText"/>
        <w:spacing w:before="164" w:line="196" w:lineRule="auto"/>
        <w:ind w:left="2196"/>
        <w:rPr>
          <w:sz w:val="27"/>
          <w:szCs w:val="27"/>
        </w:rPr>
      </w:pPr>
      <w:r>
        <w:rPr>
          <w:b/>
          <w:bCs/>
          <w:sz w:val="27"/>
          <w:szCs w:val="27"/>
          <w:u w:val="single"/>
        </w:rPr>
        <w:t>Curriculum</w:t>
      </w:r>
      <w:r>
        <w:rPr>
          <w:b/>
          <w:bCs/>
          <w:spacing w:val="13"/>
          <w:sz w:val="27"/>
          <w:szCs w:val="27"/>
          <w:u w:val="single"/>
        </w:rPr>
        <w:t xml:space="preserve"> </w:t>
      </w:r>
      <w:r>
        <w:rPr>
          <w:b/>
          <w:bCs/>
          <w:sz w:val="27"/>
          <w:szCs w:val="27"/>
          <w:u w:val="single"/>
        </w:rPr>
        <w:t>Plan</w:t>
      </w:r>
      <w:r>
        <w:rPr>
          <w:b/>
          <w:bCs/>
          <w:spacing w:val="13"/>
          <w:sz w:val="27"/>
          <w:szCs w:val="27"/>
          <w:u w:val="single"/>
        </w:rPr>
        <w:t xml:space="preserve"> (</w:t>
      </w:r>
      <w:r>
        <w:rPr>
          <w:b/>
          <w:bCs/>
          <w:sz w:val="27"/>
          <w:szCs w:val="27"/>
          <w:u w:val="single"/>
        </w:rPr>
        <w:t>Odd</w:t>
      </w:r>
      <w:r>
        <w:rPr>
          <w:b/>
          <w:bCs/>
          <w:spacing w:val="13"/>
          <w:sz w:val="27"/>
          <w:szCs w:val="27"/>
          <w:u w:val="single"/>
        </w:rPr>
        <w:t xml:space="preserve"> </w:t>
      </w:r>
      <w:r>
        <w:rPr>
          <w:b/>
          <w:bCs/>
          <w:sz w:val="27"/>
          <w:szCs w:val="27"/>
          <w:u w:val="single"/>
        </w:rPr>
        <w:t>Semester</w:t>
      </w:r>
      <w:r>
        <w:rPr>
          <w:b/>
          <w:bCs/>
          <w:spacing w:val="13"/>
          <w:sz w:val="27"/>
          <w:szCs w:val="27"/>
          <w:u w:val="single"/>
        </w:rPr>
        <w:t xml:space="preserve"> 2025-26)</w:t>
      </w:r>
    </w:p>
    <w:p w14:paraId="491D1674" w14:textId="77777777" w:rsidR="00F236D0" w:rsidRDefault="00F236D0"/>
    <w:p w14:paraId="491D1675" w14:textId="77777777" w:rsidR="00F236D0" w:rsidRDefault="00F236D0">
      <w:pPr>
        <w:spacing w:line="241" w:lineRule="auto"/>
      </w:pPr>
    </w:p>
    <w:p w14:paraId="491D1676" w14:textId="77777777" w:rsidR="00F236D0" w:rsidRDefault="00F236D0">
      <w:pPr>
        <w:spacing w:line="241" w:lineRule="auto"/>
      </w:pPr>
    </w:p>
    <w:p w14:paraId="491D1677" w14:textId="77777777" w:rsidR="00F236D0" w:rsidRDefault="00BE2E59">
      <w:pPr>
        <w:pStyle w:val="BodyText"/>
        <w:spacing w:before="63" w:line="229" w:lineRule="auto"/>
        <w:ind w:left="7"/>
      </w:pPr>
      <w:r>
        <w:rPr>
          <w:b/>
          <w:bCs/>
        </w:rPr>
        <w:t>Teacher Name:  Dr. Bhairo Na</w:t>
      </w:r>
      <w:r>
        <w:rPr>
          <w:b/>
          <w:bCs/>
          <w:spacing w:val="-1"/>
        </w:rPr>
        <w:t>th Jaiswal</w:t>
      </w:r>
    </w:p>
    <w:p w14:paraId="491D1678" w14:textId="20AA6C2A" w:rsidR="00F236D0" w:rsidRDefault="00BE2E59">
      <w:pPr>
        <w:pStyle w:val="BodyText"/>
        <w:spacing w:before="248" w:line="187" w:lineRule="auto"/>
        <w:ind w:left="5"/>
      </w:pPr>
      <w:r>
        <w:rPr>
          <w:b/>
          <w:bCs/>
          <w:spacing w:val="-1"/>
        </w:rPr>
        <w:t xml:space="preserve">Paper name: </w:t>
      </w:r>
      <w:r w:rsidR="0084648F">
        <w:rPr>
          <w:b/>
          <w:bCs/>
          <w:spacing w:val="-1"/>
        </w:rPr>
        <w:t>Money and Financial Markets</w:t>
      </w:r>
    </w:p>
    <w:p w14:paraId="491D1679" w14:textId="7422FD37" w:rsidR="00F236D0" w:rsidRDefault="00BE2E59">
      <w:pPr>
        <w:pStyle w:val="BodyText"/>
        <w:spacing w:before="258" w:line="187" w:lineRule="auto"/>
        <w:ind w:left="8"/>
      </w:pPr>
      <w:r>
        <w:rPr>
          <w:b/>
          <w:bCs/>
        </w:rPr>
        <w:t>Class type: B.A (Program</w:t>
      </w:r>
      <w:r>
        <w:rPr>
          <w:b/>
          <w:bCs/>
          <w:spacing w:val="-1"/>
        </w:rPr>
        <w:t>me, GE) Economics,</w:t>
      </w:r>
      <w:r>
        <w:rPr>
          <w:b/>
          <w:bCs/>
          <w:spacing w:val="16"/>
          <w:w w:val="101"/>
        </w:rPr>
        <w:t xml:space="preserve"> </w:t>
      </w:r>
      <w:r>
        <w:rPr>
          <w:b/>
          <w:bCs/>
          <w:spacing w:val="-1"/>
        </w:rPr>
        <w:t>Semester-V</w:t>
      </w:r>
      <w:r w:rsidR="00491297">
        <w:rPr>
          <w:b/>
          <w:bCs/>
          <w:spacing w:val="-1"/>
        </w:rPr>
        <w:t>I</w:t>
      </w:r>
      <w:r w:rsidR="0084648F">
        <w:rPr>
          <w:b/>
          <w:bCs/>
          <w:spacing w:val="-1"/>
        </w:rPr>
        <w:t>II</w:t>
      </w:r>
    </w:p>
    <w:p w14:paraId="491D167A" w14:textId="77777777" w:rsidR="00F236D0" w:rsidRDefault="00BE2E59">
      <w:pPr>
        <w:pStyle w:val="BodyText"/>
        <w:spacing w:before="253" w:line="188" w:lineRule="auto"/>
        <w:ind w:left="5"/>
      </w:pPr>
      <w:r>
        <w:rPr>
          <w:b/>
          <w:bCs/>
          <w:spacing w:val="-1"/>
        </w:rPr>
        <w:t>Paper shared with: None</w:t>
      </w:r>
      <w:bookmarkStart w:id="0" w:name="_GoBack"/>
      <w:bookmarkEnd w:id="0"/>
    </w:p>
    <w:p w14:paraId="491D167B" w14:textId="77777777" w:rsidR="00F236D0" w:rsidRDefault="00F236D0">
      <w:pPr>
        <w:spacing w:before="88"/>
      </w:pPr>
    </w:p>
    <w:p w14:paraId="491D167C" w14:textId="77777777" w:rsidR="00F236D0" w:rsidRDefault="00F236D0">
      <w:pPr>
        <w:spacing w:before="87"/>
      </w:pPr>
    </w:p>
    <w:tbl>
      <w:tblPr>
        <w:tblStyle w:val="TableNormal1"/>
        <w:tblW w:w="97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07"/>
        <w:gridCol w:w="2553"/>
        <w:gridCol w:w="2726"/>
      </w:tblGrid>
      <w:tr w:rsidR="00F236D0" w14:paraId="491D1681" w14:textId="77777777">
        <w:trPr>
          <w:trHeight w:val="614"/>
        </w:trPr>
        <w:tc>
          <w:tcPr>
            <w:tcW w:w="4507" w:type="dxa"/>
          </w:tcPr>
          <w:p w14:paraId="491D167D" w14:textId="77777777" w:rsidR="00F236D0" w:rsidRDefault="00BE2E59">
            <w:pPr>
              <w:spacing w:before="61" w:line="229" w:lineRule="auto"/>
              <w:ind w:left="115"/>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rPr>
              <w:t>Unit to</w:t>
            </w:r>
            <w:r>
              <w:rPr>
                <w:rFonts w:ascii="Times New Roman" w:eastAsia="Times New Roman" w:hAnsi="Times New Roman" w:cs="Times New Roman"/>
                <w:b/>
                <w:bCs/>
                <w:spacing w:val="8"/>
                <w:sz w:val="22"/>
                <w:szCs w:val="22"/>
              </w:rPr>
              <w:t xml:space="preserve"> </w:t>
            </w:r>
            <w:r>
              <w:rPr>
                <w:rFonts w:ascii="Times New Roman" w:eastAsia="Times New Roman" w:hAnsi="Times New Roman" w:cs="Times New Roman"/>
                <w:b/>
                <w:bCs/>
                <w:spacing w:val="-1"/>
                <w:sz w:val="22"/>
                <w:szCs w:val="22"/>
              </w:rPr>
              <w:t>be taken</w:t>
            </w:r>
          </w:p>
        </w:tc>
        <w:tc>
          <w:tcPr>
            <w:tcW w:w="2553" w:type="dxa"/>
          </w:tcPr>
          <w:p w14:paraId="491D167E" w14:textId="77777777" w:rsidR="00F236D0" w:rsidRDefault="00BE2E59">
            <w:pPr>
              <w:spacing w:before="62" w:line="242" w:lineRule="auto"/>
              <w:ind w:left="111" w:right="253"/>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rPr>
              <w:t>Month wise schedule to</w:t>
            </w:r>
            <w:r>
              <w:rPr>
                <w:rFonts w:ascii="Times New Roman" w:eastAsia="Times New Roman" w:hAnsi="Times New Roman" w:cs="Times New Roman"/>
                <w:b/>
                <w:bCs/>
                <w:spacing w:val="9"/>
                <w:sz w:val="22"/>
                <w:szCs w:val="22"/>
              </w:rPr>
              <w:t xml:space="preserve"> </w:t>
            </w:r>
            <w:r>
              <w:rPr>
                <w:rFonts w:ascii="Times New Roman" w:eastAsia="Times New Roman" w:hAnsi="Times New Roman" w:cs="Times New Roman"/>
                <w:b/>
                <w:bCs/>
                <w:spacing w:val="-2"/>
                <w:sz w:val="22"/>
                <w:szCs w:val="22"/>
              </w:rPr>
              <w:t>be</w:t>
            </w:r>
            <w:r>
              <w:rPr>
                <w:rFonts w:ascii="Times New Roman" w:eastAsia="Times New Roman" w:hAnsi="Times New Roman" w:cs="Times New Roman"/>
                <w:b/>
                <w:bCs/>
                <w:spacing w:val="12"/>
                <w:sz w:val="22"/>
                <w:szCs w:val="22"/>
              </w:rPr>
              <w:t xml:space="preserve"> </w:t>
            </w:r>
            <w:r>
              <w:rPr>
                <w:rFonts w:ascii="Times New Roman" w:eastAsia="Times New Roman" w:hAnsi="Times New Roman" w:cs="Times New Roman"/>
                <w:b/>
                <w:bCs/>
                <w:spacing w:val="-2"/>
                <w:sz w:val="22"/>
                <w:szCs w:val="22"/>
              </w:rPr>
              <w:t>followed</w:t>
            </w:r>
          </w:p>
        </w:tc>
        <w:tc>
          <w:tcPr>
            <w:tcW w:w="2726" w:type="dxa"/>
          </w:tcPr>
          <w:p w14:paraId="491D167F" w14:textId="77777777" w:rsidR="00F236D0" w:rsidRDefault="00BE2E59">
            <w:pPr>
              <w:spacing w:before="61" w:line="187" w:lineRule="auto"/>
              <w:ind w:left="112"/>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rPr>
              <w:t>Tests/Assignments/</w:t>
            </w:r>
          </w:p>
          <w:p w14:paraId="491D1680" w14:textId="77777777" w:rsidR="00F236D0" w:rsidRDefault="00BE2E59">
            <w:pPr>
              <w:spacing w:before="52" w:line="229" w:lineRule="auto"/>
              <w:ind w:left="109"/>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rPr>
              <w:t>Presentation/Revision etc.</w:t>
            </w:r>
          </w:p>
        </w:tc>
      </w:tr>
      <w:tr w:rsidR="00F236D0" w14:paraId="491D1698" w14:textId="77777777">
        <w:trPr>
          <w:trHeight w:val="2183"/>
        </w:trPr>
        <w:tc>
          <w:tcPr>
            <w:tcW w:w="4507" w:type="dxa"/>
          </w:tcPr>
          <w:p w14:paraId="0A4F757F" w14:textId="6765ABEA" w:rsidR="0084648F" w:rsidRDefault="00BE2E59" w:rsidP="0084648F">
            <w:r>
              <w:rPr>
                <w:b/>
                <w:bCs/>
                <w:i/>
                <w:iCs/>
                <w:spacing w:val="-3"/>
                <w:w w:val="89"/>
              </w:rPr>
              <w:t>UNIT</w:t>
            </w:r>
            <w:r>
              <w:rPr>
                <w:b/>
                <w:bCs/>
                <w:i/>
                <w:iCs/>
                <w:spacing w:val="70"/>
                <w:w w:val="101"/>
              </w:rPr>
              <w:t xml:space="preserve"> </w:t>
            </w:r>
            <w:r>
              <w:rPr>
                <w:b/>
                <w:bCs/>
                <w:i/>
                <w:iCs/>
                <w:spacing w:val="-3"/>
                <w:w w:val="89"/>
              </w:rPr>
              <w:t>I:</w:t>
            </w:r>
            <w:r>
              <w:rPr>
                <w:b/>
                <w:bCs/>
                <w:i/>
                <w:iCs/>
                <w:spacing w:val="51"/>
              </w:rPr>
              <w:t xml:space="preserve"> </w:t>
            </w:r>
            <w:r>
              <w:rPr>
                <w:rFonts w:ascii="TimesNewRomanPS-BoldMT" w:eastAsia="TimesNewRomanPS-BoldMT" w:hAnsi="TimesNewRomanPS-BoldMT" w:cs="TimesNewRomanPS-BoldMT"/>
                <w:b/>
                <w:bCs/>
                <w:sz w:val="24"/>
                <w:szCs w:val="24"/>
                <w:lang w:eastAsia="zh-CN" w:bidi="ar"/>
              </w:rPr>
              <w:t xml:space="preserve">: </w:t>
            </w:r>
            <w:r w:rsidR="0084648F">
              <w:t>Money (9 hours) Understanding concept and functions of money, Measurement of money supply, Analytics and methodology of computation of money supply, Theories of money supply determination</w:t>
            </w:r>
          </w:p>
          <w:p w14:paraId="491D1685" w14:textId="31C3FC1A" w:rsidR="00F236D0" w:rsidRDefault="00F236D0" w:rsidP="00112B49"/>
        </w:tc>
        <w:tc>
          <w:tcPr>
            <w:tcW w:w="2553" w:type="dxa"/>
          </w:tcPr>
          <w:p w14:paraId="491D1686" w14:textId="3389B402" w:rsidR="00F236D0" w:rsidRDefault="00E469C9">
            <w:pPr>
              <w:spacing w:before="48" w:line="191" w:lineRule="auto"/>
              <w:ind w:left="109"/>
              <w:rPr>
                <w:rFonts w:ascii="Times New Roman" w:eastAsia="Times New Roman" w:hAnsi="Times New Roman" w:cs="Times New Roman"/>
                <w:sz w:val="22"/>
                <w:szCs w:val="22"/>
              </w:rPr>
            </w:pPr>
            <w:r>
              <w:rPr>
                <w:rFonts w:ascii="Times New Roman" w:eastAsia="Times New Roman" w:hAnsi="Times New Roman" w:cs="Times New Roman"/>
                <w:spacing w:val="-2"/>
                <w:sz w:val="22"/>
                <w:szCs w:val="22"/>
              </w:rPr>
              <w:t>January</w:t>
            </w:r>
            <w:r w:rsidR="00BE2E59">
              <w:rPr>
                <w:rFonts w:ascii="Times New Roman" w:eastAsia="Times New Roman" w:hAnsi="Times New Roman" w:cs="Times New Roman"/>
                <w:spacing w:val="-2"/>
                <w:sz w:val="22"/>
                <w:szCs w:val="22"/>
              </w:rPr>
              <w:t>(Week 4)</w:t>
            </w:r>
          </w:p>
        </w:tc>
        <w:tc>
          <w:tcPr>
            <w:tcW w:w="2726" w:type="dxa"/>
            <w:vMerge w:val="restart"/>
            <w:tcBorders>
              <w:bottom w:val="nil"/>
            </w:tcBorders>
          </w:tcPr>
          <w:p w14:paraId="491D1687" w14:textId="77777777" w:rsidR="00F236D0" w:rsidRDefault="00BE2E59">
            <w:pPr>
              <w:spacing w:before="57" w:line="190" w:lineRule="auto"/>
              <w:ind w:left="108"/>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u w:val="single"/>
              </w:rPr>
              <w:t>Internal Assessment (IA)</w:t>
            </w:r>
          </w:p>
          <w:p w14:paraId="491D1688" w14:textId="77777777" w:rsidR="00F236D0" w:rsidRDefault="00BE2E59">
            <w:pPr>
              <w:spacing w:before="49" w:line="229" w:lineRule="auto"/>
              <w:ind w:left="107"/>
              <w:rPr>
                <w:rFonts w:ascii="Times New Roman" w:eastAsia="Times New Roman" w:hAnsi="Times New Roman" w:cs="Times New Roman"/>
                <w:sz w:val="22"/>
                <w:szCs w:val="22"/>
              </w:rPr>
            </w:pPr>
            <w:r>
              <w:rPr>
                <w:rFonts w:ascii="Times New Roman" w:eastAsia="Times New Roman" w:hAnsi="Times New Roman" w:cs="Times New Roman"/>
                <w:b/>
                <w:bCs/>
                <w:spacing w:val="-2"/>
                <w:sz w:val="22"/>
                <w:szCs w:val="22"/>
                <w:u w:val="single"/>
              </w:rPr>
              <w:t>30</w:t>
            </w:r>
            <w:r>
              <w:rPr>
                <w:rFonts w:ascii="Times New Roman" w:eastAsia="Times New Roman" w:hAnsi="Times New Roman" w:cs="Times New Roman"/>
                <w:b/>
                <w:bCs/>
                <w:spacing w:val="12"/>
                <w:sz w:val="22"/>
                <w:szCs w:val="22"/>
                <w:u w:val="single"/>
              </w:rPr>
              <w:t xml:space="preserve"> </w:t>
            </w:r>
            <w:r>
              <w:rPr>
                <w:rFonts w:ascii="Times New Roman" w:eastAsia="Times New Roman" w:hAnsi="Times New Roman" w:cs="Times New Roman"/>
                <w:b/>
                <w:bCs/>
                <w:spacing w:val="-2"/>
                <w:sz w:val="22"/>
                <w:szCs w:val="22"/>
                <w:u w:val="single"/>
              </w:rPr>
              <w:t>marks</w:t>
            </w:r>
          </w:p>
          <w:p w14:paraId="491D1689" w14:textId="77777777" w:rsidR="00F236D0" w:rsidRDefault="00BE2E59">
            <w:pPr>
              <w:spacing w:before="12" w:line="216" w:lineRule="auto"/>
              <w:ind w:left="112" w:right="889"/>
              <w:rPr>
                <w:rFonts w:ascii="Times New Roman" w:eastAsia="Times New Roman" w:hAnsi="Times New Roman" w:cs="Times New Roman"/>
                <w:sz w:val="22"/>
                <w:szCs w:val="22"/>
              </w:rPr>
            </w:pPr>
            <w:r>
              <w:rPr>
                <w:rFonts w:ascii="Times New Roman" w:eastAsia="Times New Roman" w:hAnsi="Times New Roman" w:cs="Times New Roman"/>
                <w:b/>
                <w:bCs/>
                <w:spacing w:val="-2"/>
                <w:sz w:val="22"/>
                <w:szCs w:val="22"/>
              </w:rPr>
              <w:t>Two class</w:t>
            </w:r>
            <w:r>
              <w:rPr>
                <w:rFonts w:ascii="Times New Roman" w:eastAsia="Times New Roman" w:hAnsi="Times New Roman" w:cs="Times New Roman"/>
                <w:b/>
                <w:bCs/>
                <w:spacing w:val="10"/>
                <w:sz w:val="22"/>
                <w:szCs w:val="22"/>
              </w:rPr>
              <w:t xml:space="preserve"> </w:t>
            </w:r>
            <w:r>
              <w:rPr>
                <w:rFonts w:ascii="Times New Roman" w:eastAsia="Times New Roman" w:hAnsi="Times New Roman" w:cs="Times New Roman"/>
                <w:b/>
                <w:bCs/>
                <w:spacing w:val="-2"/>
                <w:sz w:val="22"/>
                <w:szCs w:val="22"/>
              </w:rPr>
              <w:t>tests</w:t>
            </w:r>
            <w:r>
              <w:rPr>
                <w:rFonts w:ascii="Times New Roman" w:eastAsia="Times New Roman" w:hAnsi="Times New Roman" w:cs="Times New Roman"/>
                <w:b/>
                <w:bCs/>
                <w:spacing w:val="12"/>
                <w:sz w:val="22"/>
                <w:szCs w:val="22"/>
              </w:rPr>
              <w:t xml:space="preserve"> </w:t>
            </w:r>
            <w:r>
              <w:rPr>
                <w:rFonts w:ascii="Times New Roman" w:eastAsia="Times New Roman" w:hAnsi="Times New Roman" w:cs="Times New Roman"/>
                <w:b/>
                <w:bCs/>
                <w:spacing w:val="-2"/>
                <w:sz w:val="22"/>
                <w:szCs w:val="22"/>
              </w:rPr>
              <w:t>(12</w:t>
            </w:r>
            <w:r>
              <w:rPr>
                <w:rFonts w:ascii="Times New Roman" w:eastAsia="Times New Roman" w:hAnsi="Times New Roman" w:cs="Times New Roman"/>
                <w:b/>
                <w:bCs/>
                <w:sz w:val="22"/>
                <w:szCs w:val="22"/>
              </w:rPr>
              <w:t xml:space="preserve"> </w:t>
            </w:r>
            <w:r>
              <w:rPr>
                <w:rFonts w:ascii="Times New Roman" w:eastAsia="Times New Roman" w:hAnsi="Times New Roman" w:cs="Times New Roman"/>
                <w:b/>
                <w:bCs/>
                <w:spacing w:val="-2"/>
                <w:sz w:val="22"/>
                <w:szCs w:val="22"/>
              </w:rPr>
              <w:t>marks each),</w:t>
            </w:r>
            <w:r>
              <w:rPr>
                <w:rFonts w:ascii="Times New Roman" w:eastAsia="Times New Roman" w:hAnsi="Times New Roman" w:cs="Times New Roman"/>
                <w:b/>
                <w:bCs/>
                <w:spacing w:val="22"/>
                <w:w w:val="101"/>
                <w:sz w:val="22"/>
                <w:szCs w:val="22"/>
              </w:rPr>
              <w:t xml:space="preserve"> </w:t>
            </w:r>
            <w:r>
              <w:rPr>
                <w:rFonts w:ascii="Times New Roman" w:eastAsia="Times New Roman" w:hAnsi="Times New Roman" w:cs="Times New Roman"/>
                <w:b/>
                <w:bCs/>
                <w:spacing w:val="-2"/>
                <w:sz w:val="22"/>
                <w:szCs w:val="22"/>
              </w:rPr>
              <w:t>and</w:t>
            </w:r>
          </w:p>
          <w:p w14:paraId="491D168A" w14:textId="77777777" w:rsidR="00F236D0" w:rsidRDefault="00BE2E59">
            <w:pPr>
              <w:spacing w:before="49" w:line="229" w:lineRule="auto"/>
              <w:ind w:left="112"/>
              <w:rPr>
                <w:rFonts w:ascii="Times New Roman" w:eastAsia="Times New Roman" w:hAnsi="Times New Roman" w:cs="Times New Roman"/>
                <w:sz w:val="22"/>
                <w:szCs w:val="22"/>
              </w:rPr>
            </w:pPr>
            <w:r>
              <w:rPr>
                <w:rFonts w:ascii="Times New Roman" w:eastAsia="Times New Roman" w:hAnsi="Times New Roman" w:cs="Times New Roman"/>
                <w:b/>
                <w:bCs/>
                <w:spacing w:val="-3"/>
                <w:sz w:val="22"/>
                <w:szCs w:val="22"/>
              </w:rPr>
              <w:t>6</w:t>
            </w:r>
            <w:r>
              <w:rPr>
                <w:rFonts w:ascii="Times New Roman" w:eastAsia="Times New Roman" w:hAnsi="Times New Roman" w:cs="Times New Roman"/>
                <w:b/>
                <w:bCs/>
                <w:spacing w:val="31"/>
                <w:w w:val="101"/>
                <w:sz w:val="22"/>
                <w:szCs w:val="22"/>
              </w:rPr>
              <w:t xml:space="preserve"> </w:t>
            </w:r>
            <w:r>
              <w:rPr>
                <w:rFonts w:ascii="Times New Roman" w:eastAsia="Times New Roman" w:hAnsi="Times New Roman" w:cs="Times New Roman"/>
                <w:b/>
                <w:bCs/>
                <w:spacing w:val="-3"/>
                <w:sz w:val="22"/>
                <w:szCs w:val="22"/>
              </w:rPr>
              <w:t>marks</w:t>
            </w:r>
            <w:r>
              <w:rPr>
                <w:rFonts w:ascii="Times New Roman" w:eastAsia="Times New Roman" w:hAnsi="Times New Roman" w:cs="Times New Roman"/>
                <w:b/>
                <w:bCs/>
                <w:spacing w:val="14"/>
                <w:w w:val="101"/>
                <w:sz w:val="22"/>
                <w:szCs w:val="22"/>
              </w:rPr>
              <w:t xml:space="preserve"> </w:t>
            </w:r>
            <w:r>
              <w:rPr>
                <w:rFonts w:ascii="Times New Roman" w:eastAsia="Times New Roman" w:hAnsi="Times New Roman" w:cs="Times New Roman"/>
                <w:b/>
                <w:bCs/>
                <w:spacing w:val="-3"/>
                <w:sz w:val="22"/>
                <w:szCs w:val="22"/>
              </w:rPr>
              <w:t>for attendance</w:t>
            </w:r>
          </w:p>
          <w:p w14:paraId="491D168B" w14:textId="2F04177A" w:rsidR="00F236D0" w:rsidRDefault="00BE2E59">
            <w:pPr>
              <w:spacing w:before="39" w:line="215" w:lineRule="auto"/>
              <w:ind w:left="826" w:right="429" w:hanging="343"/>
              <w:rPr>
                <w:rFonts w:ascii="Times New Roman" w:eastAsia="Times New Roman" w:hAnsi="Times New Roman" w:cs="Times New Roman"/>
                <w:sz w:val="22"/>
                <w:szCs w:val="22"/>
              </w:rPr>
            </w:pPr>
            <w:r>
              <w:rPr>
                <w:rFonts w:ascii="Segoe Print" w:eastAsia="Segoe Print" w:hAnsi="Segoe Print" w:cs="Segoe Print"/>
                <w:spacing w:val="-2"/>
                <w:sz w:val="22"/>
                <w:szCs w:val="22"/>
              </w:rPr>
              <w:t>●</w:t>
            </w:r>
            <w:r>
              <w:rPr>
                <w:rFonts w:ascii="Segoe Print" w:eastAsia="Segoe Print" w:hAnsi="Segoe Print" w:cs="Segoe Print"/>
                <w:spacing w:val="32"/>
                <w:sz w:val="22"/>
                <w:szCs w:val="22"/>
              </w:rPr>
              <w:t xml:space="preserve">  </w:t>
            </w:r>
            <w:r>
              <w:rPr>
                <w:rFonts w:ascii="Times New Roman" w:eastAsia="Times New Roman" w:hAnsi="Times New Roman" w:cs="Times New Roman"/>
                <w:spacing w:val="-2"/>
                <w:sz w:val="22"/>
                <w:szCs w:val="22"/>
              </w:rPr>
              <w:t>Test</w:t>
            </w:r>
            <w:r>
              <w:rPr>
                <w:rFonts w:ascii="Times New Roman" w:eastAsia="Times New Roman" w:hAnsi="Times New Roman" w:cs="Times New Roman"/>
                <w:spacing w:val="30"/>
                <w:sz w:val="22"/>
                <w:szCs w:val="22"/>
              </w:rPr>
              <w:t xml:space="preserve"> </w:t>
            </w:r>
            <w:r w:rsidR="00F04C9B">
              <w:rPr>
                <w:rFonts w:ascii="Times New Roman" w:eastAsia="Times New Roman" w:hAnsi="Times New Roman" w:cs="Times New Roman"/>
                <w:spacing w:val="-2"/>
                <w:sz w:val="22"/>
                <w:szCs w:val="22"/>
              </w:rPr>
              <w:t xml:space="preserve">1 – February </w:t>
            </w:r>
            <w:r>
              <w:rPr>
                <w:rFonts w:ascii="Times New Roman" w:eastAsia="Times New Roman" w:hAnsi="Times New Roman" w:cs="Times New Roman"/>
                <w:spacing w:val="-1"/>
                <w:sz w:val="22"/>
                <w:szCs w:val="22"/>
              </w:rPr>
              <w:t xml:space="preserve">Week </w:t>
            </w:r>
            <w:r w:rsidR="00F04C9B">
              <w:rPr>
                <w:rFonts w:ascii="Times New Roman" w:eastAsia="Times New Roman" w:hAnsi="Times New Roman" w:cs="Times New Roman"/>
                <w:spacing w:val="-1"/>
                <w:sz w:val="22"/>
                <w:szCs w:val="22"/>
              </w:rPr>
              <w:t>3</w:t>
            </w:r>
          </w:p>
          <w:p w14:paraId="491D168C" w14:textId="463C8C47" w:rsidR="00F236D0" w:rsidRDefault="00BE2E59">
            <w:pPr>
              <w:spacing w:before="83" w:line="215" w:lineRule="auto"/>
              <w:ind w:left="826" w:right="208" w:hanging="343"/>
              <w:rPr>
                <w:rFonts w:ascii="Times New Roman" w:eastAsia="Times New Roman" w:hAnsi="Times New Roman" w:cs="Times New Roman"/>
                <w:sz w:val="22"/>
                <w:szCs w:val="22"/>
              </w:rPr>
            </w:pPr>
            <w:r>
              <w:rPr>
                <w:rFonts w:ascii="Segoe Print" w:eastAsia="Segoe Print" w:hAnsi="Segoe Print" w:cs="Segoe Print"/>
                <w:spacing w:val="1"/>
                <w:sz w:val="22"/>
                <w:szCs w:val="22"/>
              </w:rPr>
              <w:t>●</w:t>
            </w:r>
            <w:r>
              <w:rPr>
                <w:rFonts w:ascii="Segoe Print" w:eastAsia="Segoe Print" w:hAnsi="Segoe Print" w:cs="Segoe Print"/>
                <w:spacing w:val="28"/>
                <w:sz w:val="22"/>
                <w:szCs w:val="22"/>
              </w:rPr>
              <w:t xml:space="preserve">  </w:t>
            </w:r>
            <w:r>
              <w:rPr>
                <w:rFonts w:ascii="Times New Roman" w:eastAsia="Times New Roman" w:hAnsi="Times New Roman" w:cs="Times New Roman"/>
                <w:sz w:val="22"/>
                <w:szCs w:val="22"/>
              </w:rPr>
              <w:t>Test</w:t>
            </w:r>
            <w:r>
              <w:rPr>
                <w:rFonts w:ascii="Times New Roman" w:eastAsia="Times New Roman" w:hAnsi="Times New Roman" w:cs="Times New Roman"/>
                <w:spacing w:val="1"/>
                <w:sz w:val="22"/>
                <w:szCs w:val="22"/>
              </w:rPr>
              <w:t xml:space="preserve"> 2 </w:t>
            </w:r>
            <w:r w:rsidR="00092555">
              <w:rPr>
                <w:rFonts w:ascii="Times New Roman" w:eastAsia="Times New Roman" w:hAnsi="Times New Roman" w:cs="Times New Roman"/>
                <w:spacing w:val="1"/>
                <w:sz w:val="22"/>
                <w:szCs w:val="22"/>
              </w:rPr>
              <w:t>–</w:t>
            </w:r>
            <w:r>
              <w:rPr>
                <w:rFonts w:ascii="Times New Roman" w:eastAsia="Times New Roman" w:hAnsi="Times New Roman" w:cs="Times New Roman"/>
                <w:spacing w:val="1"/>
                <w:sz w:val="22"/>
                <w:szCs w:val="22"/>
              </w:rPr>
              <w:t xml:space="preserve"> </w:t>
            </w:r>
            <w:r w:rsidR="00F04C9B">
              <w:rPr>
                <w:rFonts w:ascii="Times New Roman" w:eastAsia="Times New Roman" w:hAnsi="Times New Roman" w:cs="Times New Roman"/>
                <w:spacing w:val="1"/>
                <w:sz w:val="22"/>
                <w:szCs w:val="22"/>
              </w:rPr>
              <w:t xml:space="preserve">March </w:t>
            </w:r>
            <w:r w:rsidR="00F04C9B">
              <w:rPr>
                <w:rFonts w:ascii="Times New Roman" w:eastAsia="Times New Roman" w:hAnsi="Times New Roman" w:cs="Times New Roman"/>
                <w:spacing w:val="-1"/>
                <w:sz w:val="22"/>
                <w:szCs w:val="22"/>
              </w:rPr>
              <w:t>Week 4</w:t>
            </w:r>
          </w:p>
          <w:p w14:paraId="491D168D" w14:textId="77777777" w:rsidR="00F236D0" w:rsidRDefault="00F236D0">
            <w:pPr>
              <w:pStyle w:val="TableText"/>
              <w:spacing w:line="253" w:lineRule="auto"/>
              <w:rPr>
                <w:sz w:val="21"/>
              </w:rPr>
            </w:pPr>
          </w:p>
          <w:p w14:paraId="491D168E" w14:textId="77777777" w:rsidR="00F236D0" w:rsidRDefault="00F236D0">
            <w:pPr>
              <w:pStyle w:val="TableText"/>
              <w:spacing w:line="253" w:lineRule="auto"/>
              <w:rPr>
                <w:sz w:val="21"/>
              </w:rPr>
            </w:pPr>
          </w:p>
          <w:p w14:paraId="491D168F" w14:textId="77777777" w:rsidR="00F236D0" w:rsidRDefault="00F236D0">
            <w:pPr>
              <w:pStyle w:val="TableText"/>
              <w:spacing w:line="254" w:lineRule="auto"/>
              <w:rPr>
                <w:sz w:val="21"/>
              </w:rPr>
            </w:pPr>
          </w:p>
          <w:p w14:paraId="491D1690" w14:textId="77777777" w:rsidR="00F236D0" w:rsidRDefault="00BE2E59">
            <w:pPr>
              <w:spacing w:before="64" w:line="242" w:lineRule="auto"/>
              <w:ind w:left="113" w:right="404"/>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u w:val="single"/>
              </w:rPr>
              <w:t>Continuous Assessment</w:t>
            </w:r>
            <w:r>
              <w:rPr>
                <w:rFonts w:ascii="Times New Roman" w:eastAsia="Times New Roman" w:hAnsi="Times New Roman" w:cs="Times New Roman"/>
                <w:b/>
                <w:bCs/>
                <w:spacing w:val="5"/>
                <w:sz w:val="22"/>
                <w:szCs w:val="22"/>
              </w:rPr>
              <w:t xml:space="preserve"> </w:t>
            </w:r>
            <w:r>
              <w:rPr>
                <w:rFonts w:ascii="Times New Roman" w:eastAsia="Times New Roman" w:hAnsi="Times New Roman" w:cs="Times New Roman"/>
                <w:b/>
                <w:bCs/>
                <w:spacing w:val="-2"/>
                <w:sz w:val="22"/>
                <w:szCs w:val="22"/>
                <w:u w:val="single"/>
              </w:rPr>
              <w:t>(CA) 40</w:t>
            </w:r>
            <w:r>
              <w:rPr>
                <w:rFonts w:ascii="Times New Roman" w:eastAsia="Times New Roman" w:hAnsi="Times New Roman" w:cs="Times New Roman"/>
                <w:b/>
                <w:bCs/>
                <w:spacing w:val="15"/>
                <w:w w:val="101"/>
                <w:sz w:val="22"/>
                <w:szCs w:val="22"/>
                <w:u w:val="single"/>
              </w:rPr>
              <w:t xml:space="preserve"> </w:t>
            </w:r>
            <w:r>
              <w:rPr>
                <w:rFonts w:ascii="Times New Roman" w:eastAsia="Times New Roman" w:hAnsi="Times New Roman" w:cs="Times New Roman"/>
                <w:b/>
                <w:bCs/>
                <w:spacing w:val="-2"/>
                <w:sz w:val="22"/>
                <w:szCs w:val="22"/>
                <w:u w:val="single"/>
              </w:rPr>
              <w:t>Marks</w:t>
            </w:r>
          </w:p>
          <w:p w14:paraId="491D1691" w14:textId="77777777" w:rsidR="00F236D0" w:rsidRDefault="00BE2E59">
            <w:pPr>
              <w:spacing w:before="2" w:line="242" w:lineRule="auto"/>
              <w:ind w:left="112" w:right="331"/>
              <w:rPr>
                <w:rFonts w:ascii="Times New Roman" w:eastAsia="Times New Roman" w:hAnsi="Times New Roman" w:cs="Times New Roman"/>
                <w:sz w:val="22"/>
                <w:szCs w:val="22"/>
              </w:rPr>
            </w:pPr>
            <w:r>
              <w:rPr>
                <w:rFonts w:ascii="Times New Roman" w:eastAsia="Times New Roman" w:hAnsi="Times New Roman" w:cs="Times New Roman"/>
                <w:b/>
                <w:bCs/>
                <w:spacing w:val="-1"/>
                <w:sz w:val="22"/>
                <w:szCs w:val="22"/>
              </w:rPr>
              <w:t>Overall Assessment (35</w:t>
            </w:r>
            <w:r>
              <w:rPr>
                <w:rFonts w:ascii="Times New Roman" w:eastAsia="Times New Roman" w:hAnsi="Times New Roman" w:cs="Times New Roman"/>
                <w:b/>
                <w:bCs/>
                <w:spacing w:val="2"/>
                <w:sz w:val="22"/>
                <w:szCs w:val="22"/>
              </w:rPr>
              <w:t xml:space="preserve"> </w:t>
            </w:r>
            <w:r>
              <w:rPr>
                <w:rFonts w:ascii="Times New Roman" w:eastAsia="Times New Roman" w:hAnsi="Times New Roman" w:cs="Times New Roman"/>
                <w:b/>
                <w:bCs/>
                <w:spacing w:val="-3"/>
                <w:sz w:val="22"/>
                <w:szCs w:val="22"/>
              </w:rPr>
              <w:t>marks),</w:t>
            </w:r>
            <w:r>
              <w:rPr>
                <w:rFonts w:ascii="Times New Roman" w:eastAsia="Times New Roman" w:hAnsi="Times New Roman" w:cs="Times New Roman"/>
                <w:b/>
                <w:bCs/>
                <w:spacing w:val="14"/>
                <w:w w:val="101"/>
                <w:sz w:val="22"/>
                <w:szCs w:val="22"/>
              </w:rPr>
              <w:t xml:space="preserve"> </w:t>
            </w:r>
            <w:r>
              <w:rPr>
                <w:rFonts w:ascii="Times New Roman" w:eastAsia="Times New Roman" w:hAnsi="Times New Roman" w:cs="Times New Roman"/>
                <w:b/>
                <w:bCs/>
                <w:spacing w:val="-3"/>
                <w:sz w:val="22"/>
                <w:szCs w:val="22"/>
              </w:rPr>
              <w:t>and 5</w:t>
            </w:r>
            <w:r>
              <w:rPr>
                <w:rFonts w:ascii="Times New Roman" w:eastAsia="Times New Roman" w:hAnsi="Times New Roman" w:cs="Times New Roman"/>
                <w:b/>
                <w:bCs/>
                <w:spacing w:val="15"/>
                <w:sz w:val="22"/>
                <w:szCs w:val="22"/>
              </w:rPr>
              <w:t xml:space="preserve"> </w:t>
            </w:r>
            <w:r>
              <w:rPr>
                <w:rFonts w:ascii="Times New Roman" w:eastAsia="Times New Roman" w:hAnsi="Times New Roman" w:cs="Times New Roman"/>
                <w:b/>
                <w:bCs/>
                <w:spacing w:val="-3"/>
                <w:sz w:val="22"/>
                <w:szCs w:val="22"/>
              </w:rPr>
              <w:t>marks</w:t>
            </w:r>
            <w:r>
              <w:rPr>
                <w:rFonts w:ascii="Times New Roman" w:eastAsia="Times New Roman" w:hAnsi="Times New Roman" w:cs="Times New Roman"/>
                <w:b/>
                <w:bCs/>
                <w:spacing w:val="14"/>
                <w:w w:val="101"/>
                <w:sz w:val="22"/>
                <w:szCs w:val="22"/>
              </w:rPr>
              <w:t xml:space="preserve"> </w:t>
            </w:r>
            <w:r>
              <w:rPr>
                <w:rFonts w:ascii="Times New Roman" w:eastAsia="Times New Roman" w:hAnsi="Times New Roman" w:cs="Times New Roman"/>
                <w:b/>
                <w:bCs/>
                <w:spacing w:val="-3"/>
                <w:sz w:val="22"/>
                <w:szCs w:val="22"/>
              </w:rPr>
              <w:t>for</w:t>
            </w:r>
            <w:r>
              <w:rPr>
                <w:rFonts w:ascii="Times New Roman" w:eastAsia="Times New Roman" w:hAnsi="Times New Roman" w:cs="Times New Roman"/>
                <w:b/>
                <w:bCs/>
                <w:sz w:val="22"/>
                <w:szCs w:val="22"/>
              </w:rPr>
              <w:t xml:space="preserve"> </w:t>
            </w:r>
            <w:r>
              <w:rPr>
                <w:rFonts w:ascii="Times New Roman" w:eastAsia="Times New Roman" w:hAnsi="Times New Roman" w:cs="Times New Roman"/>
                <w:b/>
                <w:bCs/>
                <w:spacing w:val="-2"/>
                <w:sz w:val="22"/>
                <w:szCs w:val="22"/>
              </w:rPr>
              <w:t>attendance</w:t>
            </w:r>
          </w:p>
          <w:p w14:paraId="491D1692" w14:textId="3BBFFABA" w:rsidR="00F236D0" w:rsidRDefault="00BE2E59">
            <w:pPr>
              <w:spacing w:before="18" w:line="215" w:lineRule="auto"/>
              <w:ind w:left="831" w:right="457" w:hanging="348"/>
              <w:rPr>
                <w:rFonts w:ascii="Times New Roman" w:eastAsia="Times New Roman" w:hAnsi="Times New Roman" w:cs="Times New Roman"/>
                <w:sz w:val="22"/>
                <w:szCs w:val="22"/>
              </w:rPr>
            </w:pPr>
            <w:r>
              <w:rPr>
                <w:rFonts w:ascii="Segoe Print" w:eastAsia="Segoe Print" w:hAnsi="Segoe Print" w:cs="Segoe Print"/>
                <w:spacing w:val="5"/>
                <w:sz w:val="22"/>
                <w:szCs w:val="22"/>
              </w:rPr>
              <w:t>●</w:t>
            </w:r>
            <w:r>
              <w:rPr>
                <w:rFonts w:ascii="Segoe Print" w:eastAsia="Segoe Print" w:hAnsi="Segoe Print" w:cs="Segoe Print"/>
                <w:spacing w:val="26"/>
                <w:sz w:val="22"/>
                <w:szCs w:val="22"/>
              </w:rPr>
              <w:t xml:space="preserve">  </w:t>
            </w:r>
            <w:r>
              <w:rPr>
                <w:rFonts w:ascii="Times New Roman" w:eastAsia="Times New Roman" w:hAnsi="Times New Roman" w:cs="Times New Roman"/>
                <w:sz w:val="22"/>
                <w:szCs w:val="22"/>
              </w:rPr>
              <w:t>Assignment</w:t>
            </w:r>
            <w:r>
              <w:rPr>
                <w:rFonts w:ascii="Times New Roman" w:eastAsia="Times New Roman" w:hAnsi="Times New Roman" w:cs="Times New Roman"/>
                <w:spacing w:val="5"/>
                <w:sz w:val="22"/>
                <w:szCs w:val="22"/>
              </w:rPr>
              <w:t xml:space="preserve"> -</w:t>
            </w:r>
            <w:r>
              <w:rPr>
                <w:rFonts w:ascii="Times New Roman" w:eastAsia="Times New Roman" w:hAnsi="Times New Roman" w:cs="Times New Roman"/>
                <w:sz w:val="22"/>
                <w:szCs w:val="22"/>
              </w:rPr>
              <w:t xml:space="preserve">  </w:t>
            </w:r>
            <w:r w:rsidR="00092555">
              <w:rPr>
                <w:rFonts w:ascii="Times New Roman" w:eastAsia="Times New Roman" w:hAnsi="Times New Roman" w:cs="Times New Roman"/>
                <w:spacing w:val="-2"/>
                <w:sz w:val="22"/>
                <w:szCs w:val="22"/>
              </w:rPr>
              <w:t xml:space="preserve">March </w:t>
            </w:r>
            <w:r>
              <w:rPr>
                <w:rFonts w:ascii="Times New Roman" w:eastAsia="Times New Roman" w:hAnsi="Times New Roman" w:cs="Times New Roman"/>
                <w:spacing w:val="-2"/>
                <w:sz w:val="22"/>
                <w:szCs w:val="22"/>
              </w:rPr>
              <w:t>Week</w:t>
            </w:r>
            <w:r>
              <w:rPr>
                <w:rFonts w:ascii="Times New Roman" w:eastAsia="Times New Roman" w:hAnsi="Times New Roman" w:cs="Times New Roman"/>
                <w:spacing w:val="14"/>
                <w:w w:val="101"/>
                <w:sz w:val="22"/>
                <w:szCs w:val="22"/>
              </w:rPr>
              <w:t xml:space="preserve"> </w:t>
            </w:r>
            <w:r w:rsidR="00F04C9B">
              <w:rPr>
                <w:rFonts w:ascii="Times New Roman" w:eastAsia="Times New Roman" w:hAnsi="Times New Roman" w:cs="Times New Roman"/>
                <w:spacing w:val="14"/>
                <w:w w:val="101"/>
                <w:sz w:val="22"/>
                <w:szCs w:val="22"/>
              </w:rPr>
              <w:t>4</w:t>
            </w:r>
          </w:p>
          <w:p w14:paraId="491D1693" w14:textId="4B1F1103" w:rsidR="00F236D0" w:rsidRDefault="00BE2E59">
            <w:pPr>
              <w:spacing w:before="84" w:line="215" w:lineRule="auto"/>
              <w:ind w:left="821" w:right="190" w:hanging="338"/>
              <w:rPr>
                <w:rFonts w:ascii="Times New Roman" w:eastAsia="Times New Roman" w:hAnsi="Times New Roman" w:cs="Times New Roman"/>
                <w:sz w:val="22"/>
                <w:szCs w:val="22"/>
              </w:rPr>
            </w:pPr>
            <w:r>
              <w:rPr>
                <w:rFonts w:ascii="Segoe Print" w:eastAsia="Segoe Print" w:hAnsi="Segoe Print" w:cs="Segoe Print"/>
                <w:spacing w:val="2"/>
                <w:sz w:val="22"/>
                <w:szCs w:val="22"/>
              </w:rPr>
              <w:t>●</w:t>
            </w:r>
            <w:r>
              <w:rPr>
                <w:rFonts w:ascii="Segoe Print" w:eastAsia="Segoe Print" w:hAnsi="Segoe Print" w:cs="Segoe Print"/>
                <w:spacing w:val="30"/>
                <w:sz w:val="22"/>
                <w:szCs w:val="22"/>
              </w:rPr>
              <w:t xml:space="preserve">  Presntation</w:t>
            </w:r>
            <w:r w:rsidR="00F04C9B">
              <w:rPr>
                <w:rFonts w:ascii="Times New Roman" w:eastAsia="Segoe Print" w:hAnsi="Times New Roman" w:cs="Times New Roman"/>
                <w:spacing w:val="30"/>
                <w:sz w:val="22"/>
                <w:szCs w:val="22"/>
              </w:rPr>
              <w:t>April week 2</w:t>
            </w:r>
            <w:r>
              <w:rPr>
                <w:rFonts w:ascii="Times New Roman" w:eastAsia="Times New Roman" w:hAnsi="Times New Roman" w:cs="Times New Roman"/>
                <w:spacing w:val="2"/>
                <w:sz w:val="22"/>
                <w:szCs w:val="22"/>
              </w:rPr>
              <w:t>-</w:t>
            </w:r>
            <w:r>
              <w:rPr>
                <w:rFonts w:ascii="Times New Roman" w:eastAsia="Times New Roman" w:hAnsi="Times New Roman" w:cs="Times New Roman"/>
                <w:sz w:val="22"/>
                <w:szCs w:val="22"/>
              </w:rPr>
              <w:t xml:space="preserve"> </w:t>
            </w:r>
          </w:p>
          <w:p w14:paraId="491D1694" w14:textId="77777777" w:rsidR="00F236D0" w:rsidRDefault="00BE2E59">
            <w:pPr>
              <w:spacing w:before="84" w:line="215" w:lineRule="auto"/>
              <w:ind w:left="821" w:right="190" w:hanging="338"/>
              <w:rPr>
                <w:rFonts w:ascii="Times New Roman" w:eastAsia="Times New Roman" w:hAnsi="Times New Roman" w:cs="Times New Roman"/>
                <w:sz w:val="22"/>
                <w:szCs w:val="22"/>
              </w:rPr>
            </w:pPr>
            <w:r>
              <w:rPr>
                <w:rFonts w:ascii="Times New Roman" w:eastAsia="Times New Roman" w:hAnsi="Times New Roman" w:cs="Times New Roman"/>
                <w:sz w:val="22"/>
                <w:szCs w:val="22"/>
              </w:rPr>
              <w:t>Viva</w:t>
            </w:r>
          </w:p>
          <w:p w14:paraId="491D1695" w14:textId="1A8D0E2F" w:rsidR="00F236D0" w:rsidRDefault="00092555">
            <w:pPr>
              <w:spacing w:before="84" w:line="215" w:lineRule="auto"/>
              <w:ind w:left="821" w:right="190" w:hanging="33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April </w:t>
            </w:r>
            <w:r w:rsidR="00BE2E59">
              <w:rPr>
                <w:rFonts w:ascii="Times New Roman" w:eastAsia="Times New Roman" w:hAnsi="Times New Roman" w:cs="Times New Roman"/>
                <w:sz w:val="22"/>
                <w:szCs w:val="22"/>
              </w:rPr>
              <w:t>Week</w:t>
            </w:r>
            <w:r w:rsidR="00F04C9B">
              <w:rPr>
                <w:rFonts w:ascii="Times New Roman" w:eastAsia="Times New Roman" w:hAnsi="Times New Roman" w:cs="Times New Roman"/>
                <w:spacing w:val="1"/>
                <w:sz w:val="22"/>
                <w:szCs w:val="22"/>
              </w:rPr>
              <w:t xml:space="preserve"> 2</w:t>
            </w:r>
          </w:p>
          <w:p w14:paraId="491D1696" w14:textId="77777777" w:rsidR="00F236D0" w:rsidRDefault="00BE2E59">
            <w:pPr>
              <w:spacing w:before="79" w:line="203" w:lineRule="auto"/>
              <w:ind w:left="483"/>
              <w:rPr>
                <w:rFonts w:ascii="Times New Roman" w:eastAsia="Times New Roman" w:hAnsi="Times New Roman" w:cs="Times New Roman"/>
                <w:sz w:val="22"/>
                <w:szCs w:val="22"/>
              </w:rPr>
            </w:pPr>
            <w:r>
              <w:rPr>
                <w:rFonts w:ascii="Segoe Print" w:eastAsia="Segoe Print" w:hAnsi="Segoe Print" w:cs="Segoe Print"/>
                <w:spacing w:val="4"/>
                <w:sz w:val="22"/>
                <w:szCs w:val="22"/>
              </w:rPr>
              <w:t>●</w:t>
            </w:r>
            <w:r>
              <w:rPr>
                <w:rFonts w:ascii="Segoe Print" w:eastAsia="Segoe Print" w:hAnsi="Segoe Print" w:cs="Segoe Print"/>
                <w:spacing w:val="27"/>
                <w:sz w:val="22"/>
                <w:szCs w:val="22"/>
              </w:rPr>
              <w:t xml:space="preserve">  </w:t>
            </w:r>
            <w:r>
              <w:rPr>
                <w:rFonts w:ascii="Times New Roman" w:eastAsia="Times New Roman" w:hAnsi="Times New Roman" w:cs="Times New Roman"/>
                <w:sz w:val="22"/>
                <w:szCs w:val="22"/>
              </w:rPr>
              <w:t>Problem</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Set</w:t>
            </w:r>
            <w:r>
              <w:rPr>
                <w:rFonts w:ascii="Times New Roman" w:eastAsia="Times New Roman" w:hAnsi="Times New Roman" w:cs="Times New Roman"/>
                <w:spacing w:val="4"/>
                <w:sz w:val="22"/>
                <w:szCs w:val="22"/>
              </w:rPr>
              <w:t xml:space="preserve"> -</w:t>
            </w:r>
          </w:p>
          <w:p w14:paraId="491D1697" w14:textId="4B74D640" w:rsidR="00F236D0" w:rsidRDefault="00092555">
            <w:pPr>
              <w:spacing w:line="232" w:lineRule="auto"/>
              <w:ind w:left="828"/>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 xml:space="preserve">May </w:t>
            </w:r>
            <w:r w:rsidR="00BE2E59">
              <w:rPr>
                <w:rFonts w:ascii="Times New Roman" w:eastAsia="Times New Roman" w:hAnsi="Times New Roman" w:cs="Times New Roman"/>
                <w:spacing w:val="-1"/>
                <w:sz w:val="22"/>
                <w:szCs w:val="22"/>
              </w:rPr>
              <w:t>Week</w:t>
            </w:r>
            <w:r w:rsidR="00BE2E59">
              <w:rPr>
                <w:rFonts w:ascii="Times New Roman" w:eastAsia="Times New Roman" w:hAnsi="Times New Roman" w:cs="Times New Roman"/>
                <w:spacing w:val="30"/>
                <w:sz w:val="22"/>
                <w:szCs w:val="22"/>
              </w:rPr>
              <w:t xml:space="preserve"> </w:t>
            </w:r>
            <w:r w:rsidR="00BE2E59">
              <w:rPr>
                <w:rFonts w:ascii="Times New Roman" w:eastAsia="Times New Roman" w:hAnsi="Times New Roman" w:cs="Times New Roman"/>
                <w:spacing w:val="-1"/>
                <w:sz w:val="22"/>
                <w:szCs w:val="22"/>
              </w:rPr>
              <w:t>1</w:t>
            </w:r>
          </w:p>
        </w:tc>
      </w:tr>
      <w:tr w:rsidR="00F236D0" w14:paraId="491D169F" w14:textId="77777777">
        <w:trPr>
          <w:trHeight w:val="3114"/>
        </w:trPr>
        <w:tc>
          <w:tcPr>
            <w:tcW w:w="4507" w:type="dxa"/>
          </w:tcPr>
          <w:p w14:paraId="491D169C" w14:textId="4DA7ECA0" w:rsidR="00F236D0" w:rsidRDefault="00BE2E59" w:rsidP="0084648F">
            <w:r>
              <w:rPr>
                <w:b/>
                <w:bCs/>
                <w:i/>
                <w:iCs/>
                <w:spacing w:val="-3"/>
              </w:rPr>
              <w:t>UNIT  II</w:t>
            </w:r>
            <w:r w:rsidR="00112B49">
              <w:rPr>
                <w:b/>
                <w:bCs/>
                <w:i/>
                <w:iCs/>
                <w:spacing w:val="-3"/>
              </w:rPr>
              <w:t xml:space="preserve"> :  </w:t>
            </w:r>
            <w:r w:rsidR="0084648F">
              <w:t>Financial markets: an Introduction (12 hours) Role of financial markets and institutions, Money and Capital markets: Pricing and other analytical issues, Financial derivatives: Futures, Options and Swaps, Financial markets in India: Organization, Structure and Reforms in India</w:t>
            </w:r>
          </w:p>
        </w:tc>
        <w:tc>
          <w:tcPr>
            <w:tcW w:w="2553" w:type="dxa"/>
          </w:tcPr>
          <w:p w14:paraId="491D169D" w14:textId="333BF12E" w:rsidR="00F236D0" w:rsidRDefault="00491297">
            <w:pPr>
              <w:spacing w:before="50" w:line="221" w:lineRule="auto"/>
              <w:ind w:left="115" w:right="517" w:firstLine="54"/>
              <w:rPr>
                <w:rFonts w:ascii="Times New Roman" w:eastAsia="Times New Roman" w:hAnsi="Times New Roman" w:cs="Times New Roman"/>
                <w:sz w:val="22"/>
                <w:szCs w:val="22"/>
              </w:rPr>
            </w:pPr>
            <w:r>
              <w:rPr>
                <w:rFonts w:ascii="Times New Roman" w:eastAsia="Times New Roman" w:hAnsi="Times New Roman" w:cs="Times New Roman"/>
                <w:spacing w:val="-2"/>
                <w:sz w:val="22"/>
                <w:szCs w:val="22"/>
              </w:rPr>
              <w:t>February</w:t>
            </w:r>
            <w:r w:rsidR="00BE2E59">
              <w:rPr>
                <w:rFonts w:ascii="Times New Roman" w:eastAsia="Times New Roman" w:hAnsi="Times New Roman" w:cs="Times New Roman"/>
                <w:spacing w:val="20"/>
                <w:w w:val="101"/>
                <w:sz w:val="22"/>
                <w:szCs w:val="22"/>
              </w:rPr>
              <w:t xml:space="preserve"> </w:t>
            </w:r>
            <w:r w:rsidR="00092555">
              <w:rPr>
                <w:rFonts w:ascii="Times New Roman" w:eastAsia="Times New Roman" w:hAnsi="Times New Roman" w:cs="Times New Roman"/>
                <w:spacing w:val="-2"/>
                <w:sz w:val="22"/>
                <w:szCs w:val="22"/>
              </w:rPr>
              <w:t>(Week 4</w:t>
            </w:r>
            <w:r>
              <w:rPr>
                <w:rFonts w:ascii="Times New Roman" w:eastAsia="Times New Roman" w:hAnsi="Times New Roman" w:cs="Times New Roman"/>
                <w:spacing w:val="-2"/>
                <w:sz w:val="22"/>
                <w:szCs w:val="22"/>
              </w:rPr>
              <w:t>)</w:t>
            </w:r>
          </w:p>
        </w:tc>
        <w:tc>
          <w:tcPr>
            <w:tcW w:w="2726" w:type="dxa"/>
            <w:vMerge/>
            <w:tcBorders>
              <w:top w:val="nil"/>
              <w:bottom w:val="nil"/>
            </w:tcBorders>
          </w:tcPr>
          <w:p w14:paraId="491D169E" w14:textId="77777777" w:rsidR="00F236D0" w:rsidRDefault="00F236D0">
            <w:pPr>
              <w:pStyle w:val="TableText"/>
              <w:rPr>
                <w:sz w:val="21"/>
              </w:rPr>
            </w:pPr>
          </w:p>
        </w:tc>
      </w:tr>
      <w:tr w:rsidR="00F236D0" w14:paraId="491D16A4" w14:textId="77777777" w:rsidTr="00112B49">
        <w:trPr>
          <w:trHeight w:val="2303"/>
        </w:trPr>
        <w:tc>
          <w:tcPr>
            <w:tcW w:w="4507" w:type="dxa"/>
          </w:tcPr>
          <w:p w14:paraId="491D16A1" w14:textId="1B7D54BD" w:rsidR="00F236D0" w:rsidRDefault="00BE2E59" w:rsidP="0084648F">
            <w:r>
              <w:rPr>
                <w:b/>
                <w:bCs/>
                <w:i/>
                <w:iCs/>
              </w:rPr>
              <w:t>UNIT</w:t>
            </w:r>
            <w:r>
              <w:rPr>
                <w:b/>
                <w:bCs/>
                <w:i/>
                <w:iCs/>
                <w:spacing w:val="3"/>
              </w:rPr>
              <w:t xml:space="preserve">  </w:t>
            </w:r>
            <w:r>
              <w:rPr>
                <w:b/>
                <w:bCs/>
                <w:i/>
                <w:iCs/>
              </w:rPr>
              <w:t>III</w:t>
            </w:r>
            <w:r>
              <w:rPr>
                <w:b/>
                <w:bCs/>
                <w:i/>
                <w:iCs/>
                <w:spacing w:val="3"/>
              </w:rPr>
              <w:t xml:space="preserve">:  </w:t>
            </w:r>
            <w:r>
              <w:rPr>
                <w:rFonts w:ascii="TimesNewRomanPS-BoldMT" w:eastAsia="TimesNewRomanPS-BoldMT" w:hAnsi="TimesNewRomanPS-BoldMT" w:cs="TimesNewRomanPS-BoldMT"/>
                <w:b/>
                <w:bCs/>
                <w:sz w:val="24"/>
                <w:szCs w:val="24"/>
                <w:lang w:eastAsia="zh-CN" w:bidi="ar"/>
              </w:rPr>
              <w:t xml:space="preserve">: </w:t>
            </w:r>
            <w:r w:rsidR="0084648F">
              <w:t>Interest Rates (12 hours) Determination of interest rates, Sources of interest rates differentials and risk, Theories of term structure of interest rates, Interest rates in India</w:t>
            </w:r>
          </w:p>
        </w:tc>
        <w:tc>
          <w:tcPr>
            <w:tcW w:w="2553" w:type="dxa"/>
          </w:tcPr>
          <w:p w14:paraId="491D16A2" w14:textId="23F2D23C" w:rsidR="00F236D0" w:rsidRDefault="00491297">
            <w:pPr>
              <w:spacing w:before="51" w:line="226" w:lineRule="auto"/>
              <w:ind w:left="104" w:right="416" w:firstLine="58"/>
              <w:rPr>
                <w:rFonts w:ascii="Times New Roman" w:eastAsia="Times New Roman" w:hAnsi="Times New Roman" w:cs="Times New Roman"/>
                <w:sz w:val="22"/>
                <w:szCs w:val="22"/>
              </w:rPr>
            </w:pPr>
            <w:r>
              <w:rPr>
                <w:rFonts w:ascii="Times New Roman" w:eastAsia="Times New Roman" w:hAnsi="Times New Roman" w:cs="Times New Roman"/>
                <w:sz w:val="22"/>
                <w:szCs w:val="22"/>
              </w:rPr>
              <w:t>March (</w:t>
            </w:r>
            <w:r w:rsidR="00BE2E59">
              <w:rPr>
                <w:rFonts w:ascii="Times New Roman" w:eastAsia="Times New Roman" w:hAnsi="Times New Roman" w:cs="Times New Roman"/>
                <w:sz w:val="22"/>
                <w:szCs w:val="22"/>
              </w:rPr>
              <w:t>Week</w:t>
            </w:r>
            <w:r w:rsidR="00092555">
              <w:rPr>
                <w:rFonts w:ascii="Times New Roman" w:eastAsia="Times New Roman" w:hAnsi="Times New Roman" w:cs="Times New Roman"/>
                <w:spacing w:val="3"/>
                <w:sz w:val="22"/>
                <w:szCs w:val="22"/>
              </w:rPr>
              <w:t xml:space="preserve"> 3</w:t>
            </w:r>
            <w:r>
              <w:rPr>
                <w:rFonts w:ascii="Times New Roman" w:eastAsia="Times New Roman" w:hAnsi="Times New Roman" w:cs="Times New Roman"/>
                <w:spacing w:val="3"/>
                <w:sz w:val="22"/>
                <w:szCs w:val="22"/>
              </w:rPr>
              <w:t>)</w:t>
            </w:r>
          </w:p>
        </w:tc>
        <w:tc>
          <w:tcPr>
            <w:tcW w:w="2726" w:type="dxa"/>
            <w:vMerge/>
            <w:tcBorders>
              <w:top w:val="nil"/>
              <w:bottom w:val="nil"/>
            </w:tcBorders>
          </w:tcPr>
          <w:p w14:paraId="491D16A3" w14:textId="77777777" w:rsidR="00F236D0" w:rsidRDefault="00F236D0">
            <w:pPr>
              <w:pStyle w:val="TableText"/>
              <w:rPr>
                <w:sz w:val="21"/>
              </w:rPr>
            </w:pPr>
          </w:p>
        </w:tc>
      </w:tr>
      <w:tr w:rsidR="00F236D0" w14:paraId="491D16A9" w14:textId="77777777">
        <w:trPr>
          <w:trHeight w:val="1569"/>
        </w:trPr>
        <w:tc>
          <w:tcPr>
            <w:tcW w:w="4507" w:type="dxa"/>
          </w:tcPr>
          <w:p w14:paraId="491D16A6" w14:textId="55C71A16" w:rsidR="00F236D0" w:rsidRDefault="00BE2E59" w:rsidP="0084648F">
            <w:r>
              <w:rPr>
                <w:b/>
                <w:bCs/>
                <w:i/>
                <w:iCs/>
                <w:spacing w:val="-14"/>
              </w:rPr>
              <w:t>UNIT  IV:</w:t>
            </w:r>
            <w:r>
              <w:rPr>
                <w:b/>
                <w:bCs/>
                <w:i/>
                <w:iCs/>
                <w:spacing w:val="8"/>
              </w:rPr>
              <w:t xml:space="preserve">  </w:t>
            </w:r>
            <w:r w:rsidR="0084648F">
              <w:t>Central Banking and Monetary policy (12 hours) Central Bank: Functions and Balance Sheet, Monetary Policy: Targets and instruments, Monetary management in an open economy, Monetary Policy Framework in India: Evolution and current scenario, critical evaluation, Emerging issues in Monetary policy- Changing payment mechanism, Cryptocurrency and others</w:t>
            </w:r>
          </w:p>
        </w:tc>
        <w:tc>
          <w:tcPr>
            <w:tcW w:w="2553" w:type="dxa"/>
          </w:tcPr>
          <w:p w14:paraId="491D16A7" w14:textId="230A4C50" w:rsidR="00F236D0" w:rsidRDefault="00092555">
            <w:pPr>
              <w:spacing w:before="52" w:line="191" w:lineRule="auto"/>
              <w:ind w:left="10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March week 4, April </w:t>
            </w:r>
            <w:r w:rsidR="00BE2E59">
              <w:rPr>
                <w:rFonts w:ascii="Times New Roman" w:eastAsia="Times New Roman" w:hAnsi="Times New Roman" w:cs="Times New Roman"/>
                <w:sz w:val="22"/>
                <w:szCs w:val="22"/>
              </w:rPr>
              <w:t>(Week 2)</w:t>
            </w:r>
          </w:p>
        </w:tc>
        <w:tc>
          <w:tcPr>
            <w:tcW w:w="2726" w:type="dxa"/>
            <w:vMerge/>
            <w:tcBorders>
              <w:top w:val="nil"/>
            </w:tcBorders>
          </w:tcPr>
          <w:p w14:paraId="491D16A8" w14:textId="77777777" w:rsidR="00F236D0" w:rsidRDefault="00F236D0">
            <w:pPr>
              <w:pStyle w:val="TableText"/>
              <w:rPr>
                <w:sz w:val="21"/>
              </w:rPr>
            </w:pPr>
          </w:p>
        </w:tc>
      </w:tr>
    </w:tbl>
    <w:p w14:paraId="491D16AB" w14:textId="052FC0DA" w:rsidR="00F236D0" w:rsidRDefault="00F236D0">
      <w:pPr>
        <w:sectPr w:rsidR="00F236D0">
          <w:pgSz w:w="12240" w:h="15840"/>
          <w:pgMar w:top="1346" w:right="1008" w:bottom="0" w:left="1440" w:header="0" w:footer="0" w:gutter="0"/>
          <w:cols w:space="720"/>
        </w:sectPr>
      </w:pPr>
    </w:p>
    <w:p w14:paraId="491D16BA" w14:textId="524098CE" w:rsidR="00F236D0" w:rsidRDefault="00BE2E59" w:rsidP="00112B49">
      <w:pPr>
        <w:pStyle w:val="BodyText"/>
        <w:spacing w:before="63" w:line="187" w:lineRule="auto"/>
        <w:rPr>
          <w:b/>
          <w:bCs/>
          <w:spacing w:val="-1"/>
        </w:rPr>
      </w:pPr>
      <w:r>
        <w:rPr>
          <w:b/>
          <w:bCs/>
          <w:spacing w:val="-1"/>
        </w:rPr>
        <w:lastRenderedPageBreak/>
        <w:t>References</w:t>
      </w:r>
    </w:p>
    <w:p w14:paraId="1332F65F" w14:textId="7771E663" w:rsidR="0084648F" w:rsidRDefault="0084648F" w:rsidP="00112B49">
      <w:pPr>
        <w:pStyle w:val="BodyText"/>
        <w:spacing w:before="63" w:line="187" w:lineRule="auto"/>
        <w:rPr>
          <w:b/>
          <w:bCs/>
          <w:spacing w:val="-1"/>
        </w:rPr>
      </w:pPr>
    </w:p>
    <w:p w14:paraId="6DA3821C" w14:textId="77777777" w:rsidR="0084648F" w:rsidRDefault="0084648F" w:rsidP="00112B49">
      <w:pPr>
        <w:pStyle w:val="BodyText"/>
        <w:spacing w:before="63" w:line="187" w:lineRule="auto"/>
      </w:pPr>
      <w:r>
        <w:t xml:space="preserve">1. F.S.Mishkin and S.G. Eakins Financial Markets and Institutions, Pearson Education, 13th Edition, Global Edition 2022 </w:t>
      </w:r>
    </w:p>
    <w:p w14:paraId="47B9F547" w14:textId="77777777" w:rsidR="0084648F" w:rsidRDefault="0084648F" w:rsidP="00112B49">
      <w:pPr>
        <w:pStyle w:val="BodyText"/>
        <w:spacing w:before="63" w:line="187" w:lineRule="auto"/>
      </w:pPr>
      <w:r>
        <w:t xml:space="preserve">2. F.J .Fabozzi, F.Modigliani, F. J Jones, M.G Ferri, Foundations of Financial Markets and Institutions, Pearson Education 3rd Edition , 2009 </w:t>
      </w:r>
    </w:p>
    <w:p w14:paraId="55547C11" w14:textId="77777777" w:rsidR="0084648F" w:rsidRDefault="0084648F" w:rsidP="00112B49">
      <w:pPr>
        <w:pStyle w:val="BodyText"/>
        <w:spacing w:before="63" w:line="187" w:lineRule="auto"/>
      </w:pPr>
      <w:r>
        <w:t xml:space="preserve">3. M.R.Baye and D.W.Jansen Money, Banking and Financial Markets AITBS, 1996 </w:t>
      </w:r>
    </w:p>
    <w:p w14:paraId="1B5D389F" w14:textId="77777777" w:rsidR="0084648F" w:rsidRDefault="0084648F" w:rsidP="00112B49">
      <w:pPr>
        <w:pStyle w:val="BodyText"/>
        <w:spacing w:before="63" w:line="187" w:lineRule="auto"/>
      </w:pPr>
      <w:r>
        <w:t xml:space="preserve">4. L.M .Bhole and J. Mahakud Financial Institutions and Markets Tata McGraw Hill, 5th Edition, 2011 </w:t>
      </w:r>
    </w:p>
    <w:p w14:paraId="794A2033" w14:textId="77777777" w:rsidR="0084648F" w:rsidRDefault="0084648F" w:rsidP="00112B49">
      <w:pPr>
        <w:pStyle w:val="BodyText"/>
        <w:spacing w:before="63" w:line="187" w:lineRule="auto"/>
      </w:pPr>
      <w:r>
        <w:t>5. M.Y.Khan, Indian Financial System , Tata McGraw Hill, 7th Edition 2011</w:t>
      </w:r>
    </w:p>
    <w:p w14:paraId="5777643C" w14:textId="77777777" w:rsidR="0084648F" w:rsidRDefault="0084648F" w:rsidP="00112B49">
      <w:pPr>
        <w:pStyle w:val="BodyText"/>
        <w:spacing w:before="63" w:line="187" w:lineRule="auto"/>
      </w:pPr>
      <w:r>
        <w:t xml:space="preserve"> 6. N. Jadhav, Monetary Policy, Financial Stability and Central Banking in India, Macmillan, 2006</w:t>
      </w:r>
    </w:p>
    <w:p w14:paraId="1CC986D0" w14:textId="77777777" w:rsidR="0084648F" w:rsidRDefault="0084648F" w:rsidP="00112B49">
      <w:pPr>
        <w:pStyle w:val="BodyText"/>
        <w:spacing w:before="63" w:line="187" w:lineRule="auto"/>
      </w:pPr>
      <w:r>
        <w:t xml:space="preserve"> 7. Don M. Chance And Robert Brooks, An Introduction to Derivatives and Risk Mangaement, Cengage Learning 10th Edition 2014 </w:t>
      </w:r>
    </w:p>
    <w:p w14:paraId="5B8DCFCB" w14:textId="77777777" w:rsidR="0084648F" w:rsidRDefault="0084648F" w:rsidP="00112B49">
      <w:pPr>
        <w:pStyle w:val="BodyText"/>
        <w:spacing w:before="63" w:line="187" w:lineRule="auto"/>
      </w:pPr>
      <w:r>
        <w:t>8. Prasanna Chandra, Investment Analysis and Portfolio Management, Tata McGraw Hill 3rd Edition 2009</w:t>
      </w:r>
    </w:p>
    <w:p w14:paraId="6B15E63B" w14:textId="25596384" w:rsidR="0084648F" w:rsidRDefault="0084648F" w:rsidP="00112B49">
      <w:pPr>
        <w:pStyle w:val="BodyText"/>
        <w:spacing w:before="63" w:line="187" w:lineRule="auto"/>
      </w:pPr>
      <w:r>
        <w:t xml:space="preserve"> 9. RBI Report, October 4, 2017 ‘Report of the Internal Study Group to Review The Working of the Marginal Cost of Funds Based Lending Rate System’, Reserve Bank of India, September, 2017, </w:t>
      </w:r>
      <w:hyperlink r:id="rId7" w:history="1">
        <w:r w:rsidRPr="002D074E">
          <w:rPr>
            <w:rStyle w:val="Hyperlink"/>
          </w:rPr>
          <w:t>https://rbidocs.rbi.org.in/rdocs//PublicationReport/Pdfs/MCLRCFF20B31A4A24D04 87D8659079CF392B.PDF</w:t>
        </w:r>
      </w:hyperlink>
    </w:p>
    <w:p w14:paraId="793A978F" w14:textId="77777777" w:rsidR="0084648F" w:rsidRDefault="0084648F" w:rsidP="00112B49">
      <w:pPr>
        <w:pStyle w:val="BodyText"/>
        <w:spacing w:before="63" w:line="187" w:lineRule="auto"/>
      </w:pPr>
      <w:r>
        <w:t xml:space="preserve"> 10. RBI Report of the Working Group; Money Supply :Analytics and Methodology of Compilation, 1998; https://rbidocs.rbi.org.in/rdocs//PublicationReport/Pdfs/CR361_1998137B6A06B415 4858847F449866C0E86E.PDF </w:t>
      </w:r>
    </w:p>
    <w:p w14:paraId="28A9D9DA" w14:textId="4E6EB1BE" w:rsidR="0084648F" w:rsidRDefault="0084648F" w:rsidP="00112B49">
      <w:pPr>
        <w:pStyle w:val="BodyText"/>
        <w:spacing w:before="63" w:line="187" w:lineRule="auto"/>
      </w:pPr>
      <w:r>
        <w:t xml:space="preserve">11. P. Dua, Monetary Policy Framework in India, Indian Economic Review, Vol. 55, Issue 1, June 2020 </w:t>
      </w:r>
      <w:hyperlink r:id="rId8" w:history="1">
        <w:r w:rsidRPr="002D074E">
          <w:rPr>
            <w:rStyle w:val="Hyperlink"/>
          </w:rPr>
          <w:t>https://link.springer.com/article/10.1007/s41775-020-00085-3</w:t>
        </w:r>
      </w:hyperlink>
      <w:r>
        <w:t xml:space="preserve"> </w:t>
      </w:r>
    </w:p>
    <w:p w14:paraId="78F8472F" w14:textId="1338077D" w:rsidR="0084648F" w:rsidRDefault="0084648F" w:rsidP="00112B49">
      <w:pPr>
        <w:pStyle w:val="BodyText"/>
        <w:spacing w:before="63" w:line="187" w:lineRule="auto"/>
      </w:pPr>
      <w:r>
        <w:t xml:space="preserve">12. RBI, Monetary Policy </w:t>
      </w:r>
      <w:hyperlink r:id="rId9" w:history="1">
        <w:r w:rsidRPr="002D074E">
          <w:rPr>
            <w:rStyle w:val="Hyperlink"/>
          </w:rPr>
          <w:t>https://www.rbi.org.in/scripts/FS_Overview.aspx?fn=2752</w:t>
        </w:r>
      </w:hyperlink>
    </w:p>
    <w:p w14:paraId="4DE541D3" w14:textId="3B5C77D5" w:rsidR="0084648F" w:rsidRDefault="0084648F" w:rsidP="00112B49">
      <w:pPr>
        <w:pStyle w:val="BodyText"/>
        <w:spacing w:before="63" w:line="187" w:lineRule="auto"/>
      </w:pPr>
      <w:r>
        <w:t xml:space="preserve"> 13. RBI Payment and Settlement Systems, Overview of Payment Systems in India </w:t>
      </w:r>
      <w:hyperlink r:id="rId10" w:history="1">
        <w:r w:rsidRPr="002D074E">
          <w:rPr>
            <w:rStyle w:val="Hyperlink"/>
          </w:rPr>
          <w:t>https://www.rbi.org.in/scripts/PaymentSystems_UM.aspx</w:t>
        </w:r>
      </w:hyperlink>
      <w:r>
        <w:t xml:space="preserve"> </w:t>
      </w:r>
    </w:p>
    <w:p w14:paraId="0AC593EE" w14:textId="77777777" w:rsidR="0084648F" w:rsidRDefault="0084648F" w:rsidP="00112B49">
      <w:pPr>
        <w:pStyle w:val="BodyText"/>
        <w:spacing w:before="63" w:line="187" w:lineRule="auto"/>
      </w:pPr>
      <w:r>
        <w:t xml:space="preserve">14. T Rabi Shankar, Speech on ‘Central Bank Digital Currency – Is This the Future of Money’ https://www.bis.org/review/r210811a.pdf </w:t>
      </w:r>
    </w:p>
    <w:p w14:paraId="67A056FA" w14:textId="565C0A84" w:rsidR="0084648F" w:rsidRPr="0084648F" w:rsidRDefault="0084648F" w:rsidP="00112B49">
      <w:pPr>
        <w:pStyle w:val="BodyText"/>
        <w:spacing w:before="63" w:line="187" w:lineRule="auto"/>
      </w:pPr>
      <w:r>
        <w:t xml:space="preserve">15. BIS (2018) Central Bank Digital Currencies, by Committee on Payments and Market Infrastructures https://www.bis.org/cpmi/publ/d174.pdf </w:t>
      </w:r>
    </w:p>
    <w:sectPr w:rsidR="0084648F" w:rsidRPr="0084648F">
      <w:pgSz w:w="12240" w:h="15840"/>
      <w:pgMar w:top="1346" w:right="1008" w:bottom="0" w:left="14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16D1" w14:textId="77777777" w:rsidR="00F236D0" w:rsidRDefault="00BE2E59">
      <w:r>
        <w:separator/>
      </w:r>
    </w:p>
  </w:endnote>
  <w:endnote w:type="continuationSeparator" w:id="0">
    <w:p w14:paraId="491D16D2" w14:textId="77777777" w:rsidR="00F236D0" w:rsidRDefault="00BE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16CF" w14:textId="77777777" w:rsidR="00F236D0" w:rsidRDefault="00BE2E59">
      <w:r>
        <w:separator/>
      </w:r>
    </w:p>
  </w:footnote>
  <w:footnote w:type="continuationSeparator" w:id="0">
    <w:p w14:paraId="491D16D0" w14:textId="77777777" w:rsidR="00F236D0" w:rsidRDefault="00BE2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D0"/>
    <w:rsid w:val="00092555"/>
    <w:rsid w:val="00112B49"/>
    <w:rsid w:val="001E6C57"/>
    <w:rsid w:val="002E35E1"/>
    <w:rsid w:val="0030008C"/>
    <w:rsid w:val="00311599"/>
    <w:rsid w:val="00425A16"/>
    <w:rsid w:val="00463E40"/>
    <w:rsid w:val="00491297"/>
    <w:rsid w:val="005B5C88"/>
    <w:rsid w:val="006374CF"/>
    <w:rsid w:val="00704086"/>
    <w:rsid w:val="00736498"/>
    <w:rsid w:val="00801058"/>
    <w:rsid w:val="0084648F"/>
    <w:rsid w:val="00A57AD4"/>
    <w:rsid w:val="00BE2E59"/>
    <w:rsid w:val="00C71ADC"/>
    <w:rsid w:val="00E469C9"/>
    <w:rsid w:val="00F04C9B"/>
    <w:rsid w:val="00F236D0"/>
    <w:rsid w:val="00FA06A6"/>
    <w:rsid w:val="38F978EC"/>
    <w:rsid w:val="7CF6083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1673"/>
  <w15:docId w15:val="{12810CEB-56D3-48A8-B6AE-4877E3E3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Times New Roman" w:eastAsia="Times New Roman" w:hAnsi="Times New Roman" w:cs="Times New Roman"/>
      <w:sz w:val="22"/>
      <w:szCs w:val="22"/>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sz w:val="25"/>
      <w:szCs w:val="25"/>
    </w:rPr>
  </w:style>
  <w:style w:type="paragraph" w:styleId="BalloonText">
    <w:name w:val="Balloon Text"/>
    <w:basedOn w:val="Normal"/>
    <w:link w:val="BalloonTextChar"/>
    <w:rsid w:val="00C71ADC"/>
    <w:rPr>
      <w:rFonts w:ascii="Segoe UI" w:hAnsi="Segoe UI" w:cs="Segoe UI"/>
      <w:sz w:val="18"/>
      <w:szCs w:val="18"/>
    </w:rPr>
  </w:style>
  <w:style w:type="character" w:customStyle="1" w:styleId="BalloonTextChar">
    <w:name w:val="Balloon Text Char"/>
    <w:basedOn w:val="DefaultParagraphFont"/>
    <w:link w:val="BalloonText"/>
    <w:rsid w:val="00C71ADC"/>
    <w:rPr>
      <w:rFonts w:ascii="Segoe UI" w:eastAsia="Arial" w:hAnsi="Segoe UI" w:cs="Segoe UI"/>
      <w:snapToGrid w:val="0"/>
      <w:color w:val="000000"/>
      <w:sz w:val="18"/>
      <w:szCs w:val="18"/>
      <w:lang w:bidi="ar-SA"/>
    </w:rPr>
  </w:style>
  <w:style w:type="character" w:styleId="Hyperlink">
    <w:name w:val="Hyperlink"/>
    <w:basedOn w:val="DefaultParagraphFont"/>
    <w:rsid w:val="00846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1775-020-00085-3" TargetMode="External"/><Relationship Id="rId3" Type="http://schemas.openxmlformats.org/officeDocument/2006/relationships/settings" Target="settings.xml"/><Relationship Id="rId7" Type="http://schemas.openxmlformats.org/officeDocument/2006/relationships/hyperlink" Target="https://rbidocs.rbi.org.in/rdocs//PublicationReport/Pdfs/MCLRCFF20B31A4A24D04%2087D8659079CF392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bi.org.in/scripts/PaymentSystems_UM.aspx" TargetMode="External"/><Relationship Id="rId4" Type="http://schemas.openxmlformats.org/officeDocument/2006/relationships/webSettings" Target="webSettings.xml"/><Relationship Id="rId9" Type="http://schemas.openxmlformats.org/officeDocument/2006/relationships/hyperlink" Target="https://www.rbi.org.in/scripts/FS_Overview.aspx?fn=275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25A9-C0B5-433A-8640-B9BB55CF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cp:revision>
  <cp:lastPrinted>2026-03-09T11:33:00Z</cp:lastPrinted>
  <dcterms:created xsi:type="dcterms:W3CDTF">2026-03-09T12:04:00Z</dcterms:created>
  <dcterms:modified xsi:type="dcterms:W3CDTF">2026-03-09T12:04:00Z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2025-10-14T20:26:40Z</vt:filetime>
  </property>
  <property fmtid="{D5CDD505-2E9C-101B-9397-08002B2CF9AE}" pid="4" name="KSOProductBuildVer">
    <vt:lpwstr>1033-12.2.0.23155</vt:lpwstr>
  </property>
  <property fmtid="{D5CDD505-2E9C-101B-9397-08002B2CF9AE}" pid="5" name="ICV">
    <vt:lpwstr>5B5E801611FC428687C624A3DD4DBBBC_13</vt:lpwstr>
  </property>
</Properties>
</file>