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Curriculum Plan: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.(H) Corporate Governance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  (NEP) 2025: Semester –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530"/>
        <w:gridCol w:w="2265"/>
        <w:gridCol w:w="1140"/>
        <w:gridCol w:w="1920"/>
        <w:gridCol w:w="1665"/>
        <w:gridCol w:w="1140"/>
        <w:tblGridChange w:id="0">
          <w:tblGrid>
            <w:gridCol w:w="1140"/>
            <w:gridCol w:w="1530"/>
            <w:gridCol w:w="2265"/>
            <w:gridCol w:w="1140"/>
            <w:gridCol w:w="1920"/>
            <w:gridCol w:w="1665"/>
            <w:gridCol w:w="11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Ms. Alka Rani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 of Commerce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Kalindi College, University of Delhi, Delhi- 110008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Marks Distribution      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90 Marks                             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Assignments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Class- Test    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 Attendance   6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Continuous Assessment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             35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Tut Attendance 5 marks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Classes Assigned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per week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Students Tutorial Groups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(1 per week per Student)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group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January 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 Conceptual Framework of Corporate Governance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Governance: Meaning, significance and principles; Management and corporate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governance; Theories of Corporate Governance: Agency Theory, Stewardship theory,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Stakeholder Theory, Resource Dependency Theory, Managerial Hegemony Theory; Models of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Governance; Art of Governance as per Kautilya's Arthashastra.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Recent Issues and Challenges of Corporate Governance (9 hours)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structure and Directors; Role of Board; Board Committees and their functions; Insider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Trading; Whistle Blowing; Shareholders Activism; Role of institutional investors; Class Action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suits. CSR and Corporate Governance, Concept of Gandhian Trusteeship.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February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 Global Corporate Failures and International Codes (9 hours)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BCCI (UK), Maxwell (UK), Enron (USA), World.Com (USA), Vivendi (France), Lehman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Brothers; Sir Adrian Cadbury Committee 1992, SOX 2002, OECD Principles of Corporate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Governance.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Test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March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 Corporate Governance Regulatory Framework in India (9 hours)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Regulatory framework in India: Kumar Mangalam Birla (1999), NR Narayana Murthy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Committee (2005), Relevant provisions of Companies Act, 2013, SEBI: Listing Obligations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Disclosure Requirements Regulations (LODR), 2015 and Uday Kotak Committee (2017).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Project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April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5: Corporate Failures and Scams in India (9 hours)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Satyam Computer Services Ltd, Kingfisher Airlines, PNB Heist, IL&amp;FS Group Crisis; ICICI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Bank, Yes Bank; Common Governance Problems in various corporate failures in India and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abroad.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Ppt Presentation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QJJXrJ8pstxfNaD0rmhfPA+/A==">CgMxLjA4AHIhMWtNRGRNTjZuYW9lM1ZDQ0xQN2VmcXdwS25rQ25rQ1lq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